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45" w:rsidRPr="00076C45" w:rsidRDefault="00076C45" w:rsidP="00B5492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B6E7A" w:rsidRDefault="007912DE" w:rsidP="00B5492F">
      <w:pPr>
        <w:autoSpaceDE w:val="0"/>
        <w:autoSpaceDN w:val="0"/>
        <w:adjustRightInd w:val="0"/>
        <w:ind w:right="-2"/>
        <w:jc w:val="center"/>
        <w:rPr>
          <w:szCs w:val="24"/>
        </w:rPr>
      </w:pPr>
      <w:bookmarkStart w:id="0" w:name="Par447"/>
      <w:bookmarkEnd w:id="0"/>
      <w:r>
        <w:rPr>
          <w:rFonts w:cs="Times New Roman"/>
          <w:szCs w:val="24"/>
        </w:rPr>
        <w:t>Ц</w:t>
      </w:r>
      <w:r w:rsidR="00B52017">
        <w:rPr>
          <w:rFonts w:cs="Times New Roman"/>
          <w:szCs w:val="24"/>
        </w:rPr>
        <w:t>ифров</w:t>
      </w:r>
      <w:r>
        <w:rPr>
          <w:rFonts w:cs="Times New Roman"/>
          <w:szCs w:val="24"/>
        </w:rPr>
        <w:t>ая</w:t>
      </w:r>
      <w:r w:rsidR="00B52017">
        <w:rPr>
          <w:rFonts w:cs="Times New Roman"/>
          <w:szCs w:val="24"/>
        </w:rPr>
        <w:t xml:space="preserve"> лаборатори</w:t>
      </w:r>
      <w:r>
        <w:rPr>
          <w:rFonts w:cs="Times New Roman"/>
          <w:szCs w:val="24"/>
        </w:rPr>
        <w:t>я</w:t>
      </w:r>
      <w:r w:rsidR="00B52017">
        <w:rPr>
          <w:rFonts w:cs="Times New Roman"/>
          <w:szCs w:val="24"/>
        </w:rPr>
        <w:t xml:space="preserve"> </w:t>
      </w:r>
      <w:r w:rsidR="00A336AF" w:rsidRPr="00A336AF">
        <w:rPr>
          <w:rFonts w:cs="Times New Roman"/>
          <w:szCs w:val="24"/>
        </w:rPr>
        <w:t>ученическ</w:t>
      </w:r>
      <w:r>
        <w:rPr>
          <w:rFonts w:cs="Times New Roman"/>
          <w:szCs w:val="24"/>
        </w:rPr>
        <w:t>ая</w:t>
      </w:r>
      <w:r w:rsidR="00A336AF" w:rsidRPr="00A336AF">
        <w:rPr>
          <w:rFonts w:cs="Times New Roman"/>
          <w:szCs w:val="24"/>
        </w:rPr>
        <w:t xml:space="preserve"> (физика, химия, биология)</w:t>
      </w:r>
      <w:r w:rsidR="00877B7C" w:rsidRPr="00247069">
        <w:rPr>
          <w:szCs w:val="24"/>
        </w:rPr>
        <w:t xml:space="preserve"> в рамках реализации федерального проекта </w:t>
      </w:r>
      <w:r w:rsidR="00C07270" w:rsidRPr="00247069">
        <w:rPr>
          <w:szCs w:val="24"/>
        </w:rPr>
        <w:t>«</w:t>
      </w:r>
      <w:r w:rsidR="00C07270">
        <w:rPr>
          <w:szCs w:val="24"/>
        </w:rPr>
        <w:t>Современная школа</w:t>
      </w:r>
      <w:r w:rsidR="00C07270" w:rsidRPr="00247069">
        <w:rPr>
          <w:szCs w:val="24"/>
        </w:rPr>
        <w:t>»</w:t>
      </w:r>
      <w:r w:rsidR="001B6E7A" w:rsidRPr="00247069">
        <w:rPr>
          <w:szCs w:val="24"/>
        </w:rPr>
        <w:t xml:space="preserve"> национального проекта «Образование»</w:t>
      </w:r>
    </w:p>
    <w:p w:rsidR="004A5F65" w:rsidRDefault="004A5F65" w:rsidP="00B5492F">
      <w:pPr>
        <w:autoSpaceDE w:val="0"/>
        <w:autoSpaceDN w:val="0"/>
        <w:adjustRightInd w:val="0"/>
        <w:ind w:right="-2" w:firstLine="709"/>
        <w:rPr>
          <w:rFonts w:cs="Times New Roman"/>
          <w:szCs w:val="24"/>
        </w:rPr>
      </w:pPr>
    </w:p>
    <w:p w:rsidR="004A5F65" w:rsidRPr="004A5F65" w:rsidRDefault="004A5F65" w:rsidP="00B5492F">
      <w:pPr>
        <w:autoSpaceDE w:val="0"/>
        <w:autoSpaceDN w:val="0"/>
        <w:adjustRightInd w:val="0"/>
        <w:ind w:right="-2" w:firstLine="709"/>
        <w:rPr>
          <w:rFonts w:cs="Times New Roman"/>
          <w:szCs w:val="24"/>
        </w:rPr>
      </w:pPr>
    </w:p>
    <w:tbl>
      <w:tblPr>
        <w:tblpPr w:leftFromText="180" w:rightFromText="180" w:vertAnchor="text" w:horzAnchor="margin" w:tblpXSpec="center" w:tblpY="4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302"/>
        <w:gridCol w:w="5778"/>
        <w:gridCol w:w="992"/>
        <w:gridCol w:w="2410"/>
      </w:tblGrid>
      <w:tr w:rsidR="007912DE" w:rsidRPr="00503D56" w:rsidTr="007912DE">
        <w:trPr>
          <w:trHeight w:val="130"/>
        </w:trPr>
        <w:tc>
          <w:tcPr>
            <w:tcW w:w="392" w:type="dxa"/>
            <w:vAlign w:val="center"/>
          </w:tcPr>
          <w:p w:rsidR="007912DE" w:rsidRPr="00EB30C0" w:rsidRDefault="007912DE" w:rsidP="00B5492F">
            <w:pPr>
              <w:keepNext/>
              <w:keepLines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EB30C0"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 w:rsidRPr="00EB30C0"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EB30C0"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Align w:val="center"/>
          </w:tcPr>
          <w:p w:rsidR="007912DE" w:rsidRPr="00EB30C0" w:rsidRDefault="007912DE" w:rsidP="00B5492F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5778" w:type="dxa"/>
            <w:vAlign w:val="center"/>
          </w:tcPr>
          <w:p w:rsidR="007912DE" w:rsidRPr="00EB30C0" w:rsidRDefault="007912DE" w:rsidP="00B5492F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 w:rsidRPr="00EB30C0"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 w:rsidRPr="00EB30C0">
              <w:rPr>
                <w:rFonts w:cs="Times New Roman"/>
                <w:b/>
                <w:szCs w:val="24"/>
              </w:rPr>
              <w:t xml:space="preserve">, </w:t>
            </w:r>
            <w:r w:rsidRPr="00EB30C0">
              <w:rPr>
                <w:rFonts w:cs="Times New Roman"/>
                <w:b/>
                <w:bCs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992" w:type="dxa"/>
            <w:vAlign w:val="center"/>
          </w:tcPr>
          <w:p w:rsidR="007912DE" w:rsidRDefault="007912DE" w:rsidP="00B5492F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>Кол</w:t>
            </w:r>
            <w:r>
              <w:rPr>
                <w:rFonts w:cs="Times New Roman"/>
                <w:b/>
                <w:szCs w:val="24"/>
              </w:rPr>
              <w:t>-во</w:t>
            </w:r>
            <w:r w:rsidRPr="00EB30C0">
              <w:rPr>
                <w:rFonts w:cs="Times New Roman"/>
                <w:b/>
                <w:szCs w:val="24"/>
              </w:rPr>
              <w:t>,</w:t>
            </w:r>
          </w:p>
          <w:p w:rsidR="007912DE" w:rsidRPr="00EB30C0" w:rsidRDefault="007912DE" w:rsidP="00B5492F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7912DE" w:rsidRPr="00EB30C0" w:rsidRDefault="007912DE" w:rsidP="00B5492F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EB30C0">
              <w:rPr>
                <w:rFonts w:cs="Times New Roman"/>
                <w:b/>
                <w:color w:val="000000"/>
                <w:szCs w:val="24"/>
              </w:rPr>
              <w:t xml:space="preserve">Наименование страны происхождения </w:t>
            </w:r>
          </w:p>
        </w:tc>
      </w:tr>
      <w:tr w:rsidR="007912DE" w:rsidRPr="00503D56" w:rsidTr="007912DE">
        <w:tc>
          <w:tcPr>
            <w:tcW w:w="392" w:type="dxa"/>
            <w:vAlign w:val="center"/>
          </w:tcPr>
          <w:p w:rsidR="007912DE" w:rsidRPr="00EB30C0" w:rsidRDefault="007912DE" w:rsidP="00B5492F">
            <w:pPr>
              <w:keepNext/>
              <w:keepLines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7912DE" w:rsidRPr="00EB30C0" w:rsidRDefault="007912DE" w:rsidP="00B5492F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5778" w:type="dxa"/>
            <w:vAlign w:val="center"/>
          </w:tcPr>
          <w:p w:rsidR="007912DE" w:rsidRPr="00EB30C0" w:rsidRDefault="007912DE" w:rsidP="00B5492F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912DE" w:rsidRPr="00EB30C0" w:rsidRDefault="007912DE" w:rsidP="00B5492F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30C0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912DE" w:rsidRPr="00EB30C0" w:rsidRDefault="007912DE" w:rsidP="00B5492F">
            <w:pPr>
              <w:keepNext/>
              <w:keepLines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EB30C0">
              <w:rPr>
                <w:rFonts w:cs="Times New Roman"/>
                <w:b/>
                <w:color w:val="000000"/>
                <w:szCs w:val="24"/>
              </w:rPr>
              <w:t>7</w:t>
            </w:r>
          </w:p>
        </w:tc>
      </w:tr>
      <w:tr w:rsidR="007912DE" w:rsidRPr="00503D56" w:rsidTr="007912DE">
        <w:trPr>
          <w:trHeight w:val="70"/>
        </w:trPr>
        <w:tc>
          <w:tcPr>
            <w:tcW w:w="392" w:type="dxa"/>
            <w:vAlign w:val="center"/>
          </w:tcPr>
          <w:p w:rsidR="007912DE" w:rsidRPr="00EB30C0" w:rsidRDefault="007912DE" w:rsidP="00B5492F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 w:rsidRPr="00EB30C0">
              <w:rPr>
                <w:rFonts w:cs="Times New Roman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7912DE" w:rsidRPr="007466E6" w:rsidRDefault="007912DE" w:rsidP="00B5492F">
            <w:pPr>
              <w:keepNext/>
              <w:keepLines/>
              <w:rPr>
                <w:rFonts w:cs="Times New Roman"/>
                <w:szCs w:val="24"/>
              </w:rPr>
            </w:pPr>
            <w:r w:rsidRPr="006E5C4D">
              <w:rPr>
                <w:rFonts w:eastAsia="Times New Roman" w:cs="Times New Roman"/>
                <w:szCs w:val="24"/>
                <w:lang w:eastAsia="ar-SA"/>
              </w:rPr>
              <w:t>Цифровая лаборатория для школьников</w:t>
            </w:r>
          </w:p>
        </w:tc>
        <w:tc>
          <w:tcPr>
            <w:tcW w:w="5778" w:type="dxa"/>
            <w:vAlign w:val="center"/>
          </w:tcPr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 Дополнительные материалы в комплекте: 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t>справочно-методические материалы.</w:t>
            </w:r>
          </w:p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Предметная область: 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t>универсальная.</w:t>
            </w:r>
          </w:p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Тип пользователя: 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t>обучающийся.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Тип датчика: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- Датчик электрической проводимости.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- Датчик уровня </w:t>
            </w:r>
            <w:proofErr w:type="spellStart"/>
            <w:r w:rsidRPr="006E5C4D">
              <w:rPr>
                <w:rFonts w:eastAsia="Calibri" w:cs="Times New Roman"/>
                <w:szCs w:val="24"/>
                <w:lang w:eastAsia="ru-RU"/>
              </w:rPr>
              <w:t>pH</w:t>
            </w:r>
            <w:proofErr w:type="spellEnd"/>
            <w:r w:rsidRPr="006E5C4D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- Датчик температуры исследуемой среды.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- Датчик давления.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Дополнительные характеристики: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Комплект </w:t>
            </w:r>
            <w:proofErr w:type="gramStart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цифровая</w:t>
            </w:r>
            <w:proofErr w:type="gramEnd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 лаборатории.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Набор применяется при изучении физики, химии, биологии, а также для индивидуальных исследования и проектной деятельности школьников.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Цифровая лаборатория поставляется в фирменной упаковке, обеспечивающей хранени</w:t>
            </w:r>
            <w:r>
              <w:rPr>
                <w:rFonts w:eastAsia="Calibri" w:cs="Times New Roman"/>
                <w:szCs w:val="24"/>
                <w:lang w:eastAsia="ru-RU"/>
              </w:rPr>
              <w:t>е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 и транспортировк</w:t>
            </w:r>
            <w:r>
              <w:rPr>
                <w:rFonts w:eastAsia="Calibri" w:cs="Times New Roman"/>
                <w:szCs w:val="24"/>
                <w:lang w:eastAsia="ru-RU"/>
              </w:rPr>
              <w:t>у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Состав цифровой лаборатории: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1. Комплект цифровых датчиков.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Датчик </w:t>
            </w:r>
            <w:proofErr w:type="spellStart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pH</w:t>
            </w:r>
            <w:proofErr w:type="spellEnd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Диапазон измерения: с полным покрытием диапазона от 0 до 14 </w:t>
            </w:r>
            <w:proofErr w:type="spellStart"/>
            <w:r w:rsidRPr="006E5C4D">
              <w:rPr>
                <w:rFonts w:eastAsia="Calibri" w:cs="Times New Roman"/>
                <w:szCs w:val="24"/>
                <w:lang w:eastAsia="ru-RU"/>
              </w:rPr>
              <w:t>pH</w:t>
            </w:r>
            <w:proofErr w:type="spellEnd"/>
            <w:r w:rsidRPr="006E5C4D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Разрешение датчика: не более 0,01 </w:t>
            </w:r>
            <w:proofErr w:type="spellStart"/>
            <w:r w:rsidRPr="006E5C4D">
              <w:rPr>
                <w:rFonts w:eastAsia="Calibri" w:cs="Times New Roman"/>
                <w:szCs w:val="24"/>
                <w:lang w:eastAsia="ru-RU"/>
              </w:rPr>
              <w:t>pH</w:t>
            </w:r>
            <w:proofErr w:type="spellEnd"/>
            <w:r w:rsidRPr="006E5C4D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lastRenderedPageBreak/>
              <w:t xml:space="preserve">Датчик электропроводимости.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В комплекте к датчику поставляется измерительный щуп электропроводимости.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Диапазоны измерений 1: с полным покрытием диапазона от 0 до 200 мкСм/</w:t>
            </w: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>см</w:t>
            </w:r>
            <w:proofErr w:type="gramEnd"/>
            <w:r w:rsidRPr="006E5C4D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Диапазоны измерений 2: с полным покрытием диапазона от 0 до 2000 мкСм/</w:t>
            </w: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>см</w:t>
            </w:r>
            <w:proofErr w:type="gramEnd"/>
            <w:r w:rsidRPr="006E5C4D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Диапазоны измерений 3: с полным покрытием диапазона от 0 до 20000 мкСм/</w:t>
            </w: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>см</w:t>
            </w:r>
            <w:proofErr w:type="gramEnd"/>
            <w:r w:rsidRPr="006E5C4D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3. </w:t>
            </w:r>
            <w:proofErr w:type="spellStart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Цифровои</w:t>
            </w:r>
            <w:proofErr w:type="spellEnd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̆ датчик положения.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Количество осей измерения: 3.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 измерения по оси Х: с полным покрытием диапазона от 0 до 360 град.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 измерения по оси Y: с полным покрытием диапазона от 0 до 360 град.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 измерения по оси Z: с полным покрытием диапазона от 0 до 360 град.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Датчик температуры.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Чувствительный элемент датчика – РТС термистор.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Технические характеристики: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 измерения: с полным покрытием диапазона от – 20</w:t>
            </w: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 ºС</w:t>
            </w:r>
            <w:proofErr w:type="gramEnd"/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 до + 140 ºС.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Цифровой датчик абсолютного давления.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 измерения: с полным покрытием диапазона от 0 до 500 кПа.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Разрешение датчика: не более 0,1 кПа.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USB осциллограф (2 канала).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Количество каналов: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Диапазон измеряемых напряжений: с полным покрытием диапазона от -100 до 100 В.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lastRenderedPageBreak/>
              <w:t>Разъем для подключения приставки: USB.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2. Весы лабораторные электронные: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Допустимая нагрузка, </w:t>
            </w: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>г</w:t>
            </w:r>
            <w:proofErr w:type="gramEnd"/>
            <w:r w:rsidRPr="006E5C4D">
              <w:rPr>
                <w:rFonts w:eastAsia="Calibri" w:cs="Times New Roman"/>
                <w:szCs w:val="24"/>
                <w:lang w:eastAsia="ru-RU"/>
              </w:rPr>
              <w:t>: 200.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Цифровой индикатор показаний.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Ручная калибровка и тарирование.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Калибровочная гиря весом 200 грамм.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Точность измерения, </w:t>
            </w: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>г</w:t>
            </w:r>
            <w:proofErr w:type="gramEnd"/>
            <w:r w:rsidRPr="006E5C4D">
              <w:rPr>
                <w:rFonts w:eastAsia="Calibri" w:cs="Times New Roman"/>
                <w:szCs w:val="24"/>
                <w:lang w:eastAsia="ru-RU"/>
              </w:rPr>
              <w:t>: 0,1.</w:t>
            </w:r>
          </w:p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3. Микроскоп оптический.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Монокулярный.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Количество объективов фиксирующихся одновременно в револьверном устройстве: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br/>
              <w:t>3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Увеличение объективов: 4х; 10х; 40х.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Увеличение окуляра: 20х.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Максимальное увеличение: 800 крат.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4. Набор для изготовления микропрепаратов.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proofErr w:type="gramStart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Предназначен</w:t>
            </w:r>
            <w:proofErr w:type="gramEnd"/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 xml:space="preserve"> для проведения лабораторных работ по биологии.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Состав: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Чашка Петри: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Флакон с капельницей-дозатором: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Пробирка полимерная, объём 14 мл (градуированная):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Пробирка полимерная, объём 3 мл: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Стекло предметное: 15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Стекло предметное с лункой: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Стекло покровное: 100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Пипетка: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Ватные палочки: 5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Ножницы школьные: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Пинцет пластмассовый: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Скальпель: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Игла </w:t>
            </w:r>
            <w:proofErr w:type="spellStart"/>
            <w:r w:rsidRPr="006E5C4D">
              <w:rPr>
                <w:rFonts w:eastAsia="Calibri" w:cs="Times New Roman"/>
                <w:szCs w:val="24"/>
                <w:lang w:eastAsia="ru-RU"/>
              </w:rPr>
              <w:t>препаровальная</w:t>
            </w:r>
            <w:proofErr w:type="spellEnd"/>
            <w:r w:rsidRPr="006E5C4D">
              <w:rPr>
                <w:rFonts w:eastAsia="Calibri" w:cs="Times New Roman"/>
                <w:szCs w:val="24"/>
                <w:lang w:eastAsia="ru-RU"/>
              </w:rPr>
              <w:t>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Пипетка в футляре: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lastRenderedPageBreak/>
              <w:t>Пинцет металлический: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Фильтр бумажный: 1 шт.</w:t>
            </w:r>
          </w:p>
          <w:p w:rsidR="007912DE" w:rsidRPr="006E5C4D" w:rsidRDefault="007912DE" w:rsidP="008938B5">
            <w:pPr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5. Набор микропрепаратов.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В состав набора входят 20 готовых микропрепаратов: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Бактерии, дробление яйцеклетки лягушки, дрозофила взрослая, </w:t>
            </w:r>
            <w:proofErr w:type="spellStart"/>
            <w:r w:rsidRPr="006E5C4D">
              <w:rPr>
                <w:rFonts w:eastAsia="Calibri" w:cs="Times New Roman"/>
                <w:szCs w:val="24"/>
                <w:lang w:eastAsia="ru-RU"/>
              </w:rPr>
              <w:t>коньюгация</w:t>
            </w:r>
            <w:proofErr w:type="spellEnd"/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 ниточной водоросли, митоз в корешке лука, зерновка ржи, лист камелии, кожица лука, корневой чехлик, эпидермис листа, конечность пчелы, продольный срез гидры, ротовой аппарат комара, срез дождевого червя, инфузория-туфелька, гладкая мышечная ткань, костная ткань, кровеносные сосуды, кровь человека, сперматозоиды человека.</w:t>
            </w:r>
            <w:proofErr w:type="gramEnd"/>
          </w:p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6. Комплект сопутствующих элементов для опытов по механике.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Состав набора: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Направляющий монорельс: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Деревянный брусок с отверстиями: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Рычаг-линейка: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Груз 100 г с крючками: 3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Катушка с нитью: 1 шт.</w:t>
            </w:r>
          </w:p>
          <w:p w:rsidR="007912DE" w:rsidRPr="004D582C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4D582C">
              <w:rPr>
                <w:rFonts w:eastAsia="Calibri" w:cs="Times New Roman"/>
                <w:szCs w:val="24"/>
                <w:lang w:eastAsia="ru-RU"/>
              </w:rPr>
              <w:t>Динамометр с измерением 0…5 Н: 1 шт.</w:t>
            </w:r>
          </w:p>
          <w:p w:rsidR="007912DE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4D582C">
              <w:rPr>
                <w:rFonts w:eastAsia="Calibri" w:cs="Times New Roman"/>
                <w:szCs w:val="24"/>
                <w:lang w:eastAsia="ru-RU"/>
              </w:rPr>
              <w:t>Динамометр с измерением 0…1 Н: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Пружина спиральная: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Цилиндр мерный 100 мл: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Блок в оправе: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Блок в оправе большой: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Полиспаст из двух блоков на разных осях в одной оправе: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Лоток для хранения оборудования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Методические рекомендации: 1 шт.</w:t>
            </w:r>
          </w:p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7. Комплект сопутствующих элементов для опытов по молекулярной физике.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b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lastRenderedPageBreak/>
              <w:t>Состав набора: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Стакан объемом 250 мл: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Шприц: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Трубка соединительная резиновая с зажимом </w:t>
            </w:r>
            <w:proofErr w:type="spellStart"/>
            <w:r w:rsidRPr="006E5C4D">
              <w:rPr>
                <w:rFonts w:eastAsia="Calibri" w:cs="Times New Roman"/>
                <w:szCs w:val="24"/>
                <w:lang w:eastAsia="ru-RU"/>
              </w:rPr>
              <w:t>гофмана</w:t>
            </w:r>
            <w:proofErr w:type="spellEnd"/>
            <w:r w:rsidRPr="006E5C4D">
              <w:rPr>
                <w:rFonts w:eastAsia="Calibri" w:cs="Times New Roman"/>
                <w:szCs w:val="24"/>
                <w:lang w:eastAsia="ru-RU"/>
              </w:rPr>
              <w:t>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Марля: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Калориметр: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Набор калориметрических тел из 3 шт.: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Мерная лента 100 мм: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Трубка для исследования сжатия газа: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Мензурка объемом 50 мл: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Таблица психрометрическая: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Таблица зависимость давления и плотности паров от температуры: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Линейка алюминиевая 100 мм: 1 шт. </w:t>
            </w:r>
          </w:p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8. Комплект сопутствующих элементов для опытов по электродинамике.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В составе: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Контактная плата для сборки электрических схем с группами разъемов для подключения электронных компонентов: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Размер контактной платы: 300х200х25 мм.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Количество разъёмов на плате: 216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Разъемы объединены в 24 контактные группы по 9 шт.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br/>
              <w:t xml:space="preserve">в каждой. Все разъемы контактной группы соединены между собой.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Расстояние между контактными группами 20 мм.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Электронные компоненты заключены в защитные корпуса с прозрачными стенками. На лицевой стороне защитного корпуса нанесено обозначение электронного компонента, находящегося в корпусе.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На нижней части защитного корпуса расположены </w:t>
            </w:r>
            <w:r w:rsidRPr="006E5C4D">
              <w:rPr>
                <w:rFonts w:eastAsia="Calibri" w:cs="Times New Roman"/>
                <w:szCs w:val="24"/>
                <w:lang w:eastAsia="ru-RU"/>
              </w:rPr>
              <w:lastRenderedPageBreak/>
              <w:t>два штекера диаметром 4 мм для подключения в разъемы контактной платы.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Набор электронных компонентов включает в себя: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Реостат 10 Ом: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Резистор 10 Ом: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Резистор 100 Ом: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Резистор 1ком: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Выключатель: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Диод: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Патрон для лампы: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Лампа 3.5</w:t>
            </w:r>
            <w:proofErr w:type="gramStart"/>
            <w:r w:rsidRPr="006E5C4D">
              <w:rPr>
                <w:rFonts w:eastAsia="Calibri" w:cs="Times New Roman"/>
                <w:szCs w:val="24"/>
                <w:lang w:eastAsia="ru-RU"/>
              </w:rPr>
              <w:t>В</w:t>
            </w:r>
            <w:proofErr w:type="gramEnd"/>
            <w:r w:rsidRPr="006E5C4D">
              <w:rPr>
                <w:rFonts w:eastAsia="Calibri" w:cs="Times New Roman"/>
                <w:szCs w:val="24"/>
                <w:lang w:eastAsia="ru-RU"/>
              </w:rPr>
              <w:t>: 2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Катушка индуктивности: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Соединительный элемент: 10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Лоток для хранения оборудования: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Методические рекомендации: 1 шт.</w:t>
            </w:r>
          </w:p>
          <w:p w:rsidR="007912DE" w:rsidRPr="006E5C4D" w:rsidRDefault="007912DE" w:rsidP="008938B5">
            <w:pPr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b/>
                <w:szCs w:val="24"/>
                <w:lang w:eastAsia="ru-RU"/>
              </w:rPr>
              <w:t>9. Комплект сопутствующих элементов для опытов по оптике.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 xml:space="preserve">В составе: 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Собирающая линза в рейтере с фокусным расстоянием F1 = (97±5) мм: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Источник света (низковольтная лампа накаливания) в рейтере: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Держатель слайда на рейтере: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Слайд «модель предмета»: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Экран стальной: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Держатель экрана рейтер с магнитами: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Блок для батарей: 1 шт.</w:t>
            </w:r>
          </w:p>
          <w:p w:rsidR="007912DE" w:rsidRPr="006E5C4D" w:rsidRDefault="007912DE" w:rsidP="008938B5">
            <w:pPr>
              <w:ind w:left="243"/>
              <w:rPr>
                <w:rFonts w:eastAsia="Calibri" w:cs="Times New Roman"/>
                <w:szCs w:val="24"/>
                <w:lang w:eastAsia="ru-RU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Лоток для хранения оборудования: 1 шт.</w:t>
            </w:r>
          </w:p>
          <w:p w:rsidR="007912DE" w:rsidRPr="007466E6" w:rsidRDefault="007912DE" w:rsidP="008938B5">
            <w:pPr>
              <w:keepNext/>
              <w:keepLines/>
              <w:rPr>
                <w:rFonts w:cs="Times New Roman"/>
                <w:szCs w:val="24"/>
              </w:rPr>
            </w:pPr>
            <w:r w:rsidRPr="006E5C4D">
              <w:rPr>
                <w:rFonts w:eastAsia="Calibri" w:cs="Times New Roman"/>
                <w:szCs w:val="24"/>
                <w:lang w:eastAsia="ru-RU"/>
              </w:rPr>
              <w:t>Методические рекомендации - 1 шт.</w:t>
            </w:r>
          </w:p>
        </w:tc>
        <w:tc>
          <w:tcPr>
            <w:tcW w:w="992" w:type="dxa"/>
            <w:vAlign w:val="center"/>
          </w:tcPr>
          <w:p w:rsidR="007912DE" w:rsidRPr="00EB30C0" w:rsidRDefault="007912DE" w:rsidP="00B5492F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7912DE" w:rsidRPr="00EB30C0" w:rsidRDefault="007912DE" w:rsidP="00B549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Россия </w:t>
            </w:r>
          </w:p>
        </w:tc>
      </w:tr>
    </w:tbl>
    <w:p w:rsidR="004A5F65" w:rsidRDefault="004A5F65" w:rsidP="00B5492F">
      <w:pPr>
        <w:keepNext/>
        <w:keepLines/>
        <w:rPr>
          <w:rFonts w:cs="Times New Roman"/>
          <w:b/>
          <w:szCs w:val="24"/>
        </w:rPr>
      </w:pPr>
    </w:p>
    <w:p w:rsidR="00531AAF" w:rsidRDefault="00531AAF" w:rsidP="00531AAF">
      <w:pPr>
        <w:pStyle w:val="aa"/>
        <w:spacing w:line="240" w:lineRule="auto"/>
        <w:ind w:left="0" w:firstLine="0"/>
        <w:jc w:val="both"/>
        <w:rPr>
          <w:sz w:val="24"/>
          <w:szCs w:val="24"/>
        </w:rPr>
      </w:pPr>
    </w:p>
    <w:p w:rsidR="007912DE" w:rsidRDefault="007912DE" w:rsidP="00531AAF">
      <w:pPr>
        <w:pStyle w:val="aa"/>
        <w:spacing w:line="240" w:lineRule="auto"/>
        <w:ind w:left="0" w:firstLine="0"/>
        <w:jc w:val="both"/>
        <w:rPr>
          <w:sz w:val="24"/>
          <w:szCs w:val="24"/>
        </w:rPr>
      </w:pPr>
    </w:p>
    <w:p w:rsidR="007912DE" w:rsidRDefault="007912DE" w:rsidP="00531AAF">
      <w:pPr>
        <w:pStyle w:val="aa"/>
        <w:spacing w:line="240" w:lineRule="auto"/>
        <w:ind w:left="0" w:firstLine="0"/>
        <w:jc w:val="both"/>
        <w:rPr>
          <w:sz w:val="24"/>
          <w:szCs w:val="24"/>
        </w:rPr>
      </w:pPr>
    </w:p>
    <w:p w:rsidR="005072CF" w:rsidRDefault="00531AAF" w:rsidP="007912DE">
      <w:pPr>
        <w:pStyle w:val="aa"/>
        <w:tabs>
          <w:tab w:val="left" w:pos="5656"/>
        </w:tabs>
        <w:spacing w:line="240" w:lineRule="auto"/>
        <w:ind w:left="0" w:firstLine="0"/>
        <w:jc w:val="both"/>
        <w:rPr>
          <w:szCs w:val="24"/>
        </w:rPr>
      </w:pPr>
      <w:r w:rsidRPr="008116F3">
        <w:rPr>
          <w:sz w:val="24"/>
          <w:szCs w:val="24"/>
        </w:rPr>
        <w:t xml:space="preserve"> </w:t>
      </w:r>
    </w:p>
    <w:sectPr w:rsidR="005072CF" w:rsidSect="007912DE">
      <w:pgSz w:w="16838" w:h="11905" w:orient="landscape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A7" w:rsidRDefault="00B778A7" w:rsidP="00D473EA">
      <w:r>
        <w:separator/>
      </w:r>
    </w:p>
  </w:endnote>
  <w:endnote w:type="continuationSeparator" w:id="0">
    <w:p w:rsidR="00B778A7" w:rsidRDefault="00B778A7" w:rsidP="00D4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A7" w:rsidRDefault="00B778A7" w:rsidP="00D473EA">
      <w:r>
        <w:separator/>
      </w:r>
    </w:p>
  </w:footnote>
  <w:footnote w:type="continuationSeparator" w:id="0">
    <w:p w:rsidR="00B778A7" w:rsidRDefault="00B778A7" w:rsidP="00D47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C45"/>
    <w:rsid w:val="000024A3"/>
    <w:rsid w:val="00015C11"/>
    <w:rsid w:val="00022C89"/>
    <w:rsid w:val="00025CB0"/>
    <w:rsid w:val="00055290"/>
    <w:rsid w:val="00076C45"/>
    <w:rsid w:val="000952FD"/>
    <w:rsid w:val="0009589D"/>
    <w:rsid w:val="000A6B8F"/>
    <w:rsid w:val="000C0316"/>
    <w:rsid w:val="000C41AB"/>
    <w:rsid w:val="000D5BCF"/>
    <w:rsid w:val="001113E8"/>
    <w:rsid w:val="00122E03"/>
    <w:rsid w:val="00126DE7"/>
    <w:rsid w:val="00134779"/>
    <w:rsid w:val="00154396"/>
    <w:rsid w:val="0018188D"/>
    <w:rsid w:val="001850ED"/>
    <w:rsid w:val="001A2A95"/>
    <w:rsid w:val="001A346F"/>
    <w:rsid w:val="001B6E7A"/>
    <w:rsid w:val="001C5EA1"/>
    <w:rsid w:val="001C6267"/>
    <w:rsid w:val="001D0100"/>
    <w:rsid w:val="001E57C8"/>
    <w:rsid w:val="0021560F"/>
    <w:rsid w:val="00225971"/>
    <w:rsid w:val="00272F3E"/>
    <w:rsid w:val="00283C6F"/>
    <w:rsid w:val="00293B8B"/>
    <w:rsid w:val="00294811"/>
    <w:rsid w:val="002961A3"/>
    <w:rsid w:val="002A7A2F"/>
    <w:rsid w:val="002E3A7B"/>
    <w:rsid w:val="00314BCD"/>
    <w:rsid w:val="00334B3C"/>
    <w:rsid w:val="003B6B96"/>
    <w:rsid w:val="003F6CB0"/>
    <w:rsid w:val="00406C0B"/>
    <w:rsid w:val="004A1B61"/>
    <w:rsid w:val="004A5F65"/>
    <w:rsid w:val="004C1D4F"/>
    <w:rsid w:val="004E0C92"/>
    <w:rsid w:val="005072CF"/>
    <w:rsid w:val="00527A7F"/>
    <w:rsid w:val="00531AAF"/>
    <w:rsid w:val="00544657"/>
    <w:rsid w:val="00553C8C"/>
    <w:rsid w:val="0059048B"/>
    <w:rsid w:val="00593A3E"/>
    <w:rsid w:val="005B0C07"/>
    <w:rsid w:val="005B2FB0"/>
    <w:rsid w:val="0063027D"/>
    <w:rsid w:val="00651429"/>
    <w:rsid w:val="00684DD7"/>
    <w:rsid w:val="006858A4"/>
    <w:rsid w:val="006B3369"/>
    <w:rsid w:val="006B7672"/>
    <w:rsid w:val="00717AF3"/>
    <w:rsid w:val="007446BE"/>
    <w:rsid w:val="00746306"/>
    <w:rsid w:val="007632F4"/>
    <w:rsid w:val="007820CD"/>
    <w:rsid w:val="00783C88"/>
    <w:rsid w:val="00783CB1"/>
    <w:rsid w:val="00786982"/>
    <w:rsid w:val="007912DE"/>
    <w:rsid w:val="007C417A"/>
    <w:rsid w:val="007D6AFE"/>
    <w:rsid w:val="007E1B6B"/>
    <w:rsid w:val="00810730"/>
    <w:rsid w:val="008116F3"/>
    <w:rsid w:val="00834ACB"/>
    <w:rsid w:val="00860CAA"/>
    <w:rsid w:val="0086723D"/>
    <w:rsid w:val="00867272"/>
    <w:rsid w:val="00877B7C"/>
    <w:rsid w:val="00883958"/>
    <w:rsid w:val="008938B5"/>
    <w:rsid w:val="008A3630"/>
    <w:rsid w:val="008E642C"/>
    <w:rsid w:val="00923887"/>
    <w:rsid w:val="00971572"/>
    <w:rsid w:val="009862FE"/>
    <w:rsid w:val="009B48A6"/>
    <w:rsid w:val="009D1CC6"/>
    <w:rsid w:val="009D57E7"/>
    <w:rsid w:val="00A079F0"/>
    <w:rsid w:val="00A336AF"/>
    <w:rsid w:val="00A83578"/>
    <w:rsid w:val="00A91594"/>
    <w:rsid w:val="00A92045"/>
    <w:rsid w:val="00AC13CE"/>
    <w:rsid w:val="00AD010A"/>
    <w:rsid w:val="00AF06E8"/>
    <w:rsid w:val="00AF78FB"/>
    <w:rsid w:val="00B07E7A"/>
    <w:rsid w:val="00B2585E"/>
    <w:rsid w:val="00B50596"/>
    <w:rsid w:val="00B52017"/>
    <w:rsid w:val="00B5492F"/>
    <w:rsid w:val="00B778A7"/>
    <w:rsid w:val="00BD1AE6"/>
    <w:rsid w:val="00C0094E"/>
    <w:rsid w:val="00C07270"/>
    <w:rsid w:val="00C30574"/>
    <w:rsid w:val="00C47B7F"/>
    <w:rsid w:val="00CA10B1"/>
    <w:rsid w:val="00CA4F98"/>
    <w:rsid w:val="00CB1336"/>
    <w:rsid w:val="00CD6FD5"/>
    <w:rsid w:val="00CE68E2"/>
    <w:rsid w:val="00CF0C45"/>
    <w:rsid w:val="00D31B5B"/>
    <w:rsid w:val="00D44C82"/>
    <w:rsid w:val="00D473EA"/>
    <w:rsid w:val="00D908AC"/>
    <w:rsid w:val="00D931E3"/>
    <w:rsid w:val="00D97A5F"/>
    <w:rsid w:val="00DA12C2"/>
    <w:rsid w:val="00DC436F"/>
    <w:rsid w:val="00DD3EB5"/>
    <w:rsid w:val="00E06C3E"/>
    <w:rsid w:val="00E12D9C"/>
    <w:rsid w:val="00E41F23"/>
    <w:rsid w:val="00E50A94"/>
    <w:rsid w:val="00E86E5A"/>
    <w:rsid w:val="00E92EEF"/>
    <w:rsid w:val="00E97C78"/>
    <w:rsid w:val="00EB1C48"/>
    <w:rsid w:val="00EB1CD2"/>
    <w:rsid w:val="00EC4819"/>
    <w:rsid w:val="00ED5CD2"/>
    <w:rsid w:val="00F338B2"/>
    <w:rsid w:val="00F37013"/>
    <w:rsid w:val="00F53C24"/>
    <w:rsid w:val="00F55AD6"/>
    <w:rsid w:val="00F932DD"/>
    <w:rsid w:val="00FB3888"/>
    <w:rsid w:val="00FB42EC"/>
    <w:rsid w:val="00FC5C91"/>
    <w:rsid w:val="00FC7F8C"/>
    <w:rsid w:val="00FE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9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5971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rsid w:val="00D473E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473EA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semiHidden/>
    <w:rsid w:val="00D473EA"/>
    <w:rPr>
      <w:vertAlign w:val="superscript"/>
    </w:rPr>
  </w:style>
  <w:style w:type="paragraph" w:styleId="a8">
    <w:name w:val="Body Text Indent"/>
    <w:basedOn w:val="a"/>
    <w:link w:val="a9"/>
    <w:rsid w:val="00FE7639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9">
    <w:name w:val="Основной текст с отступом Знак"/>
    <w:basedOn w:val="a0"/>
    <w:link w:val="a8"/>
    <w:rsid w:val="00FE7639"/>
    <w:rPr>
      <w:rFonts w:ascii="Arial" w:eastAsia="Times New Roman" w:hAnsi="Arial" w:cs="Times New Roman"/>
      <w:sz w:val="18"/>
      <w:szCs w:val="18"/>
    </w:rPr>
  </w:style>
  <w:style w:type="paragraph" w:styleId="aa">
    <w:name w:val="List"/>
    <w:basedOn w:val="a"/>
    <w:rsid w:val="00CD6FD5"/>
    <w:pPr>
      <w:widowControl w:val="0"/>
      <w:autoSpaceDE w:val="0"/>
      <w:autoSpaceDN w:val="0"/>
      <w:spacing w:line="260" w:lineRule="auto"/>
      <w:ind w:left="283" w:hanging="283"/>
      <w:jc w:val="left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PC-Director</cp:lastModifiedBy>
  <cp:revision>2</cp:revision>
  <dcterms:created xsi:type="dcterms:W3CDTF">2021-11-26T03:51:00Z</dcterms:created>
  <dcterms:modified xsi:type="dcterms:W3CDTF">2021-11-26T03:51:00Z</dcterms:modified>
</cp:coreProperties>
</file>