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02" w:rsidRPr="00AE7D02" w:rsidRDefault="00821B21" w:rsidP="00453413">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К</w:t>
      </w:r>
      <w:r w:rsidR="004A6846" w:rsidRPr="004A6846">
        <w:rPr>
          <w:rFonts w:ascii="Times New Roman" w:hAnsi="Times New Roman"/>
          <w:sz w:val="24"/>
          <w:szCs w:val="24"/>
        </w:rPr>
        <w:t>омплект коллекций демонстрационн</w:t>
      </w:r>
      <w:r>
        <w:rPr>
          <w:rFonts w:ascii="Times New Roman" w:hAnsi="Times New Roman"/>
          <w:sz w:val="24"/>
          <w:szCs w:val="24"/>
        </w:rPr>
        <w:t>ых</w:t>
      </w:r>
      <w:r w:rsidR="004A6846">
        <w:rPr>
          <w:rFonts w:ascii="Times New Roman" w:hAnsi="Times New Roman"/>
          <w:sz w:val="24"/>
          <w:szCs w:val="24"/>
        </w:rPr>
        <w:t xml:space="preserve"> </w:t>
      </w:r>
      <w:r w:rsidR="004A6846" w:rsidRPr="004A6846">
        <w:rPr>
          <w:rFonts w:ascii="Times New Roman" w:hAnsi="Times New Roman"/>
          <w:sz w:val="24"/>
          <w:szCs w:val="24"/>
        </w:rPr>
        <w:t>(химия)</w:t>
      </w:r>
      <w:r w:rsidR="006421EB">
        <w:rPr>
          <w:rFonts w:ascii="Times New Roman" w:hAnsi="Times New Roman"/>
          <w:sz w:val="24"/>
          <w:szCs w:val="24"/>
        </w:rPr>
        <w:t xml:space="preserve">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82205D" w:rsidRPr="00AE7D02" w:rsidRDefault="0082205D" w:rsidP="0082205D">
      <w:pPr>
        <w:ind w:right="-2" w:firstLine="709"/>
        <w:rPr>
          <w:rFonts w:ascii="Times New Roman" w:hAnsi="Times New Roman" w:cs="Times New Roman"/>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821B21" w:rsidRPr="00AE7D02" w:rsidTr="00821B21">
        <w:trPr>
          <w:trHeight w:val="130"/>
        </w:trPr>
        <w:tc>
          <w:tcPr>
            <w:tcW w:w="392" w:type="dxa"/>
            <w:vAlign w:val="center"/>
          </w:tcPr>
          <w:p w:rsidR="00821B21" w:rsidRPr="00AE7D02" w:rsidRDefault="00821B21"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821B21" w:rsidRPr="00AE7D02" w:rsidRDefault="00821B21"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821B21" w:rsidRPr="00AE7D02" w:rsidRDefault="00821B21"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821B21" w:rsidRPr="00AE7D02" w:rsidRDefault="00821B21"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821B21" w:rsidRPr="00AE7D02" w:rsidRDefault="00821B21"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821B21" w:rsidRPr="00AE7D02" w:rsidRDefault="00821B21"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821B21" w:rsidRPr="00AE7D02" w:rsidTr="00821B21">
        <w:tc>
          <w:tcPr>
            <w:tcW w:w="392" w:type="dxa"/>
            <w:vAlign w:val="center"/>
          </w:tcPr>
          <w:p w:rsidR="00821B21" w:rsidRPr="00AE7D02" w:rsidRDefault="00821B21"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821B21" w:rsidRPr="00AE7D02" w:rsidRDefault="00821B21"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821B21" w:rsidRPr="00AE7D02" w:rsidRDefault="00821B21"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821B21" w:rsidRPr="00AE7D02" w:rsidRDefault="00821B21"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821B21" w:rsidRPr="00AE7D02" w:rsidRDefault="00821B21"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821B21" w:rsidRPr="00AE7D02" w:rsidTr="00821B21">
        <w:trPr>
          <w:trHeight w:val="70"/>
        </w:trPr>
        <w:tc>
          <w:tcPr>
            <w:tcW w:w="392" w:type="dxa"/>
            <w:vAlign w:val="center"/>
          </w:tcPr>
          <w:p w:rsidR="00821B21" w:rsidRPr="00AE7D02" w:rsidRDefault="00821B21"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vAlign w:val="center"/>
          </w:tcPr>
          <w:p w:rsidR="00821B21" w:rsidRPr="0082205D" w:rsidRDefault="00821B21" w:rsidP="00683659">
            <w:pPr>
              <w:jc w:val="both"/>
              <w:rPr>
                <w:rFonts w:ascii="Times New Roman" w:hAnsi="Times New Roman" w:cs="Times New Roman"/>
                <w:sz w:val="24"/>
                <w:szCs w:val="24"/>
              </w:rPr>
            </w:pPr>
            <w:r w:rsidRPr="0082205D">
              <w:rPr>
                <w:rFonts w:ascii="Times New Roman" w:hAnsi="Times New Roman" w:cs="Times New Roman"/>
                <w:sz w:val="24"/>
                <w:szCs w:val="24"/>
              </w:rPr>
              <w:t>Комплект коллекций демонстрационный (химия)</w:t>
            </w:r>
          </w:p>
        </w:tc>
        <w:tc>
          <w:tcPr>
            <w:tcW w:w="5778" w:type="dxa"/>
            <w:vAlign w:val="center"/>
          </w:tcPr>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b/>
                <w:sz w:val="24"/>
                <w:szCs w:val="24"/>
                <w:lang w:eastAsia="ru-RU"/>
              </w:rPr>
              <w:t>Назначение:</w:t>
            </w:r>
            <w:r>
              <w:rPr>
                <w:rFonts w:ascii="Times New Roman" w:hAnsi="Times New Roman" w:cs="Times New Roman"/>
                <w:sz w:val="24"/>
                <w:szCs w:val="24"/>
                <w:lang w:eastAsia="ru-RU"/>
              </w:rPr>
              <w:t xml:space="preserve"> демонстрационное.</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b/>
                <w:sz w:val="24"/>
                <w:szCs w:val="24"/>
                <w:lang w:eastAsia="ru-RU"/>
              </w:rPr>
              <w:t>Вид упаковки:</w:t>
            </w:r>
            <w:r>
              <w:rPr>
                <w:rFonts w:ascii="Times New Roman" w:hAnsi="Times New Roman" w:cs="Times New Roman"/>
                <w:sz w:val="24"/>
                <w:szCs w:val="24"/>
                <w:lang w:eastAsia="ru-RU"/>
              </w:rPr>
              <w:t xml:space="preserve"> коробка.</w:t>
            </w:r>
          </w:p>
          <w:p w:rsidR="00821B21" w:rsidRPr="00A05B0C" w:rsidRDefault="00821B21" w:rsidP="00683659">
            <w:pPr>
              <w:pStyle w:val="afb"/>
              <w:jc w:val="both"/>
              <w:rPr>
                <w:rFonts w:ascii="Times New Roman" w:hAnsi="Times New Roman" w:cs="Times New Roman"/>
                <w:b/>
                <w:sz w:val="24"/>
                <w:szCs w:val="24"/>
                <w:lang w:eastAsia="ru-RU"/>
              </w:rPr>
            </w:pPr>
            <w:r w:rsidRPr="00A05B0C">
              <w:rPr>
                <w:rFonts w:ascii="Times New Roman" w:hAnsi="Times New Roman" w:cs="Times New Roman"/>
                <w:b/>
                <w:sz w:val="24"/>
                <w:szCs w:val="24"/>
                <w:lang w:eastAsia="ru-RU"/>
              </w:rPr>
              <w:t>Состав комплекта: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1. Коллекция «Волокна».</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10 образцов п</w:t>
            </w:r>
            <w:r>
              <w:rPr>
                <w:rFonts w:ascii="Times New Roman" w:hAnsi="Times New Roman" w:cs="Times New Roman"/>
                <w:sz w:val="24"/>
                <w:szCs w:val="24"/>
                <w:lang w:eastAsia="ru-RU"/>
              </w:rPr>
              <w:t>риродных волокон (растительного</w:t>
            </w:r>
            <w:r>
              <w:rPr>
                <w:rFonts w:ascii="Times New Roman" w:hAnsi="Times New Roman" w:cs="Times New Roman"/>
                <w:sz w:val="24"/>
                <w:szCs w:val="24"/>
                <w:lang w:eastAsia="ru-RU"/>
              </w:rPr>
              <w:br/>
            </w:r>
            <w:r w:rsidRPr="00A05B0C">
              <w:rPr>
                <w:rFonts w:ascii="Times New Roman" w:hAnsi="Times New Roman" w:cs="Times New Roman"/>
                <w:sz w:val="24"/>
                <w:szCs w:val="24"/>
                <w:lang w:eastAsia="ru-RU"/>
              </w:rPr>
              <w:t>и животного происхождения) и образцы хи</w:t>
            </w:r>
            <w:r>
              <w:rPr>
                <w:rFonts w:ascii="Times New Roman" w:hAnsi="Times New Roman" w:cs="Times New Roman"/>
                <w:sz w:val="24"/>
                <w:szCs w:val="24"/>
                <w:lang w:eastAsia="ru-RU"/>
              </w:rPr>
              <w:t>мических волокон (искусственных</w:t>
            </w:r>
            <w:r>
              <w:rPr>
                <w:rFonts w:ascii="Times New Roman" w:hAnsi="Times New Roman" w:cs="Times New Roman"/>
                <w:sz w:val="24"/>
                <w:szCs w:val="24"/>
                <w:lang w:eastAsia="ru-RU"/>
              </w:rPr>
              <w:br/>
            </w:r>
            <w:r w:rsidRPr="00A05B0C">
              <w:rPr>
                <w:rFonts w:ascii="Times New Roman" w:hAnsi="Times New Roman" w:cs="Times New Roman"/>
                <w:sz w:val="24"/>
                <w:szCs w:val="24"/>
                <w:lang w:eastAsia="ru-RU"/>
              </w:rPr>
              <w:t>и синтетических), а также 10 образцов тканей,</w:t>
            </w:r>
            <w:r>
              <w:rPr>
                <w:rFonts w:ascii="Times New Roman" w:hAnsi="Times New Roman" w:cs="Times New Roman"/>
                <w:sz w:val="24"/>
                <w:szCs w:val="24"/>
                <w:lang w:eastAsia="ru-RU"/>
              </w:rPr>
              <w:t xml:space="preserve"> изготовленных из этих волокон.</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Коллекция предназначена для использования в качестве демонстрационного материала. </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2. Коллекция «Каменный уголь и продукты его переработки».</w:t>
            </w:r>
          </w:p>
          <w:p w:rsidR="00821B21" w:rsidRDefault="00821B21" w:rsidP="00683659">
            <w:pPr>
              <w:pStyle w:val="afb"/>
              <w:jc w:val="both"/>
              <w:rPr>
                <w:rFonts w:ascii="Times New Roman" w:hAnsi="Times New Roman" w:cs="Times New Roman"/>
                <w:sz w:val="24"/>
                <w:szCs w:val="24"/>
                <w:lang w:eastAsia="ru-RU"/>
              </w:rPr>
            </w:pPr>
            <w:proofErr w:type="gramStart"/>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каменный уголь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пек</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анилин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коксовый газ</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бензол</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сахарин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кокс</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нафталин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фенол</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аммиачная вода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лекарства (фенацетин)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пластмасса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минеральные удобрения (сульфат аммония)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толуол</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смола каменноугольная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красители (ультрамарин).</w:t>
            </w:r>
            <w:proofErr w:type="gramEnd"/>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Коллекция предназначена для использования в качестве демонстрационного</w:t>
            </w:r>
            <w:r>
              <w:rPr>
                <w:rFonts w:ascii="Times New Roman" w:hAnsi="Times New Roman" w:cs="Times New Roman"/>
                <w:sz w:val="24"/>
                <w:szCs w:val="24"/>
                <w:lang w:eastAsia="ru-RU"/>
              </w:rPr>
              <w:t xml:space="preserve">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3. Коллекция «Металлы и сплавы».</w:t>
            </w:r>
          </w:p>
          <w:p w:rsidR="00821B21" w:rsidRDefault="00821B21" w:rsidP="00683659">
            <w:pPr>
              <w:pStyle w:val="afb"/>
              <w:jc w:val="both"/>
              <w:rPr>
                <w:rFonts w:ascii="Times New Roman" w:hAnsi="Times New Roman" w:cs="Times New Roman"/>
                <w:sz w:val="24"/>
                <w:szCs w:val="24"/>
                <w:lang w:eastAsia="ru-RU"/>
              </w:rPr>
            </w:pPr>
            <w:proofErr w:type="gramStart"/>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чугун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железо оцинкованное</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сталь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медь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алюминий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свинец</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олово</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латунь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бронза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припой.</w:t>
            </w:r>
            <w:proofErr w:type="gramEnd"/>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Коллекция предназначена для использования в </w:t>
            </w:r>
            <w:r w:rsidRPr="00A05B0C">
              <w:rPr>
                <w:rFonts w:ascii="Times New Roman" w:hAnsi="Times New Roman" w:cs="Times New Roman"/>
                <w:sz w:val="24"/>
                <w:szCs w:val="24"/>
                <w:lang w:eastAsia="ru-RU"/>
              </w:rPr>
              <w:lastRenderedPageBreak/>
              <w:t>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4. Коллекция «Минералы и горные породы».</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состоит</w:t>
            </w:r>
            <w:r w:rsidRPr="00A05B0C">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з 3 частей.</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В состав </w:t>
            </w:r>
            <w:r>
              <w:rPr>
                <w:rFonts w:ascii="Times New Roman" w:hAnsi="Times New Roman" w:cs="Times New Roman"/>
                <w:sz w:val="24"/>
                <w:szCs w:val="24"/>
                <w:lang w:eastAsia="ru-RU"/>
              </w:rPr>
              <w:t>входят</w:t>
            </w:r>
            <w:r w:rsidRPr="00A05B0C">
              <w:rPr>
                <w:rFonts w:ascii="Times New Roman" w:hAnsi="Times New Roman" w:cs="Times New Roman"/>
                <w:sz w:val="24"/>
                <w:szCs w:val="24"/>
                <w:lang w:eastAsia="ru-RU"/>
              </w:rPr>
              <w:t xml:space="preserve"> 50 образцов минералов и горных пород: сера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графит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пирит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халькопирит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галенит со сфалеритом</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флюорит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боксит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кварц молочный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кварц прозрачный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яшма цветная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яшма техническая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гематит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магнетит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марганцевая руда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кальцит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магнезит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доломит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хризотил-асбест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апатит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фосфорит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гипс пластинчатый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гипс алебастр</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барит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алунит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мусковит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кремень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биотит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полевой шпат (микроклин)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полевой шпат (лабрадор)</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нефелин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мрамор белый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мрамор серый полосчатый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w:t>
            </w:r>
            <w:proofErr w:type="spellStart"/>
            <w:r w:rsidRPr="00A05B0C">
              <w:rPr>
                <w:rFonts w:ascii="Times New Roman" w:hAnsi="Times New Roman" w:cs="Times New Roman"/>
                <w:sz w:val="24"/>
                <w:szCs w:val="24"/>
                <w:lang w:eastAsia="ru-RU"/>
              </w:rPr>
              <w:t>гнейс</w:t>
            </w:r>
            <w:proofErr w:type="gramStart"/>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г</w:t>
            </w:r>
            <w:proofErr w:type="gramEnd"/>
            <w:r w:rsidRPr="00A05B0C">
              <w:rPr>
                <w:rFonts w:ascii="Times New Roman" w:hAnsi="Times New Roman" w:cs="Times New Roman"/>
                <w:sz w:val="24"/>
                <w:szCs w:val="24"/>
                <w:lang w:eastAsia="ru-RU"/>
              </w:rPr>
              <w:t>аббро</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диорит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w:t>
            </w:r>
            <w:proofErr w:type="gramStart"/>
            <w:r w:rsidRPr="00A05B0C">
              <w:rPr>
                <w:rFonts w:ascii="Times New Roman" w:hAnsi="Times New Roman" w:cs="Times New Roman"/>
                <w:sz w:val="24"/>
                <w:szCs w:val="24"/>
                <w:lang w:eastAsia="ru-RU"/>
              </w:rPr>
              <w:t>гранит красный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базальт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туф вулканический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песчаник</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известняк плотный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мергель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известняк раковистый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сланец глинистый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кварцит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глина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тальковый сланец</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каменный уголь (антрацит)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серпентин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гранит серый</w:t>
            </w:r>
            <w:r>
              <w:rPr>
                <w:rFonts w:ascii="Times New Roman" w:hAnsi="Times New Roman" w:cs="Times New Roman"/>
                <w:sz w:val="24"/>
                <w:szCs w:val="24"/>
                <w:lang w:eastAsia="ru-RU"/>
              </w:rPr>
              <w:t>, известняк коралловый.</w:t>
            </w:r>
            <w:proofErr w:type="gramEnd"/>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Образцы занумерованы согласн</w:t>
            </w:r>
            <w:r>
              <w:rPr>
                <w:rFonts w:ascii="Times New Roman" w:hAnsi="Times New Roman" w:cs="Times New Roman"/>
                <w:sz w:val="24"/>
                <w:szCs w:val="24"/>
                <w:lang w:eastAsia="ru-RU"/>
              </w:rPr>
              <w:t xml:space="preserve">о номерам в списках и размещены </w:t>
            </w:r>
            <w:r w:rsidRPr="00A05B0C">
              <w:rPr>
                <w:rFonts w:ascii="Times New Roman" w:hAnsi="Times New Roman" w:cs="Times New Roman"/>
                <w:sz w:val="24"/>
                <w:szCs w:val="24"/>
                <w:lang w:eastAsia="ru-RU"/>
              </w:rPr>
              <w:t>в л</w:t>
            </w:r>
            <w:r>
              <w:rPr>
                <w:rFonts w:ascii="Times New Roman" w:hAnsi="Times New Roman" w:cs="Times New Roman"/>
                <w:sz w:val="24"/>
                <w:szCs w:val="24"/>
                <w:lang w:eastAsia="ru-RU"/>
              </w:rPr>
              <w:t>ожементах.</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Вес 1,5 кг.</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5. Коллекция «Минеральные удобрения».</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селитра аммиачная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мочевина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сульфат аммония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суперфосфат двойной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калий хлористый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калий сернокислый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аммофос</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нитрофоска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мука доломитовая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азотно-фосфорно-калийное с </w:t>
            </w:r>
            <w:proofErr w:type="spellStart"/>
            <w:r w:rsidRPr="00A05B0C">
              <w:rPr>
                <w:rFonts w:ascii="Times New Roman" w:hAnsi="Times New Roman" w:cs="Times New Roman"/>
                <w:sz w:val="24"/>
                <w:szCs w:val="24"/>
                <w:lang w:eastAsia="ru-RU"/>
              </w:rPr>
              <w:t>микроэлементами</w:t>
            </w:r>
            <w:proofErr w:type="gramStart"/>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к</w:t>
            </w:r>
            <w:proofErr w:type="gramEnd"/>
            <w:r w:rsidRPr="00A05B0C">
              <w:rPr>
                <w:rFonts w:ascii="Times New Roman" w:hAnsi="Times New Roman" w:cs="Times New Roman"/>
                <w:sz w:val="24"/>
                <w:szCs w:val="24"/>
                <w:lang w:eastAsia="ru-RU"/>
              </w:rPr>
              <w:t>емира-универсал</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медный купорос.</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Коллекция</w:t>
            </w:r>
            <w:r w:rsidRPr="00A05B0C">
              <w:rPr>
                <w:rFonts w:ascii="Times New Roman" w:hAnsi="Times New Roman" w:cs="Times New Roman"/>
                <w:sz w:val="24"/>
                <w:szCs w:val="24"/>
                <w:lang w:eastAsia="ru-RU"/>
              </w:rPr>
              <w:t xml:space="preserve"> предназначена для использования в 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6. Коллекция «Нефть и продукты ее переработки».</w:t>
            </w:r>
          </w:p>
          <w:p w:rsidR="00821B21" w:rsidRDefault="00821B21" w:rsidP="00683659">
            <w:pPr>
              <w:pStyle w:val="afb"/>
              <w:jc w:val="both"/>
              <w:rPr>
                <w:rFonts w:ascii="Times New Roman" w:hAnsi="Times New Roman" w:cs="Times New Roman"/>
                <w:sz w:val="24"/>
                <w:szCs w:val="24"/>
                <w:lang w:eastAsia="ru-RU"/>
              </w:rPr>
            </w:pPr>
            <w:proofErr w:type="gramStart"/>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сырая нефть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бензол</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цилиндровое масло</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нефтяной газ</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толуол</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гудрон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w:t>
            </w:r>
            <w:r w:rsidRPr="00A05B0C">
              <w:rPr>
                <w:rFonts w:ascii="Times New Roman" w:hAnsi="Times New Roman" w:cs="Times New Roman"/>
                <w:sz w:val="24"/>
                <w:szCs w:val="24"/>
                <w:lang w:eastAsia="ru-RU"/>
              </w:rPr>
              <w:lastRenderedPageBreak/>
              <w:t xml:space="preserve">эфир </w:t>
            </w:r>
            <w:proofErr w:type="spellStart"/>
            <w:r w:rsidRPr="00A05B0C">
              <w:rPr>
                <w:rFonts w:ascii="Times New Roman" w:hAnsi="Times New Roman" w:cs="Times New Roman"/>
                <w:sz w:val="24"/>
                <w:szCs w:val="24"/>
                <w:lang w:eastAsia="ru-RU"/>
              </w:rPr>
              <w:t>петролейный</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озокерит (горный воск)</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крекинг керосин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бензин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церезин (искусственный воск)</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крекинг бензин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лигроин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мазут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пластмасса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керосин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соляровое масло</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синтетический каучук</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газойль</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веретенное масло</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вазелин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соляр</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машинное масло</w:t>
            </w:r>
            <w:r>
              <w:rPr>
                <w:rFonts w:ascii="Times New Roman" w:hAnsi="Times New Roman" w:cs="Times New Roman"/>
                <w:sz w:val="24"/>
                <w:szCs w:val="24"/>
                <w:lang w:eastAsia="ru-RU"/>
              </w:rPr>
              <w:t>, парафин.</w:t>
            </w:r>
            <w:proofErr w:type="gramEnd"/>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Коллекция предназначена для использования в 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7. Коллекция «Пластмассы».</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исходного сырья (полиэтилен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полипропилен</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полистирол </w:t>
            </w:r>
            <w:proofErr w:type="spellStart"/>
            <w:r w:rsidRPr="00A05B0C">
              <w:rPr>
                <w:rFonts w:ascii="Times New Roman" w:hAnsi="Times New Roman" w:cs="Times New Roman"/>
                <w:sz w:val="24"/>
                <w:szCs w:val="24"/>
                <w:lang w:eastAsia="ru-RU"/>
              </w:rPr>
              <w:t>ударопрочный</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полистирол </w:t>
            </w:r>
            <w:proofErr w:type="spellStart"/>
            <w:r w:rsidRPr="00A05B0C">
              <w:rPr>
                <w:rFonts w:ascii="Times New Roman" w:hAnsi="Times New Roman" w:cs="Times New Roman"/>
                <w:sz w:val="24"/>
                <w:szCs w:val="24"/>
                <w:lang w:eastAsia="ru-RU"/>
              </w:rPr>
              <w:t>блочный</w:t>
            </w:r>
            <w:proofErr w:type="gramStart"/>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п</w:t>
            </w:r>
            <w:proofErr w:type="gramEnd"/>
            <w:r w:rsidRPr="00A05B0C">
              <w:rPr>
                <w:rFonts w:ascii="Times New Roman" w:hAnsi="Times New Roman" w:cs="Times New Roman"/>
                <w:sz w:val="24"/>
                <w:szCs w:val="24"/>
                <w:lang w:eastAsia="ru-RU"/>
              </w:rPr>
              <w:t>енополистирол</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поливинилхлорид)</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изделия из термопластических пластмасс (изделия из полипропилена</w:t>
            </w:r>
            <w:r>
              <w:rPr>
                <w:rFonts w:ascii="Times New Roman" w:hAnsi="Times New Roman" w:cs="Times New Roman"/>
                <w:sz w:val="24"/>
                <w:szCs w:val="24"/>
                <w:lang w:eastAsia="ru-RU"/>
              </w:rPr>
              <w:t>, изделия</w:t>
            </w:r>
            <w:r>
              <w:rPr>
                <w:rFonts w:ascii="Times New Roman" w:hAnsi="Times New Roman" w:cs="Times New Roman"/>
                <w:sz w:val="24"/>
                <w:szCs w:val="24"/>
                <w:lang w:eastAsia="ru-RU"/>
              </w:rPr>
              <w:br/>
            </w:r>
            <w:r w:rsidRPr="00A05B0C">
              <w:rPr>
                <w:rFonts w:ascii="Times New Roman" w:hAnsi="Times New Roman" w:cs="Times New Roman"/>
                <w:sz w:val="24"/>
                <w:szCs w:val="24"/>
                <w:lang w:eastAsia="ru-RU"/>
              </w:rPr>
              <w:t>из полиэтилена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изделия из </w:t>
            </w:r>
            <w:proofErr w:type="spellStart"/>
            <w:r w:rsidRPr="00A05B0C">
              <w:rPr>
                <w:rFonts w:ascii="Times New Roman" w:hAnsi="Times New Roman" w:cs="Times New Roman"/>
                <w:sz w:val="24"/>
                <w:szCs w:val="24"/>
                <w:lang w:eastAsia="ru-RU"/>
              </w:rPr>
              <w:t>полиcтирола</w:t>
            </w:r>
            <w:proofErr w:type="spellEnd"/>
            <w:r w:rsidRPr="00A05B0C">
              <w:rPr>
                <w:rFonts w:ascii="Times New Roman" w:hAnsi="Times New Roman" w:cs="Times New Roman"/>
                <w:sz w:val="24"/>
                <w:szCs w:val="24"/>
                <w:lang w:eastAsia="ru-RU"/>
              </w:rPr>
              <w:t xml:space="preserve"> </w:t>
            </w:r>
            <w:proofErr w:type="spellStart"/>
            <w:r w:rsidRPr="00A05B0C">
              <w:rPr>
                <w:rFonts w:ascii="Times New Roman" w:hAnsi="Times New Roman" w:cs="Times New Roman"/>
                <w:sz w:val="24"/>
                <w:szCs w:val="24"/>
                <w:lang w:eastAsia="ru-RU"/>
              </w:rPr>
              <w:t>ударопрочного</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изделия из </w:t>
            </w:r>
            <w:proofErr w:type="spellStart"/>
            <w:r w:rsidRPr="00A05B0C">
              <w:rPr>
                <w:rFonts w:ascii="Times New Roman" w:hAnsi="Times New Roman" w:cs="Times New Roman"/>
                <w:sz w:val="24"/>
                <w:szCs w:val="24"/>
                <w:lang w:eastAsia="ru-RU"/>
              </w:rPr>
              <w:t>пенополиcтирола</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изделия из поливинилхлорида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пленка полистирольная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пленка полиэтиленовая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пленка поливинилхлоридная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изделия из полиметилметакрилата</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изделия из </w:t>
            </w:r>
            <w:proofErr w:type="spellStart"/>
            <w:r w:rsidRPr="00A05B0C">
              <w:rPr>
                <w:rFonts w:ascii="Times New Roman" w:hAnsi="Times New Roman" w:cs="Times New Roman"/>
                <w:sz w:val="24"/>
                <w:szCs w:val="24"/>
                <w:lang w:eastAsia="ru-RU"/>
              </w:rPr>
              <w:t>пенополиуретана</w:t>
            </w:r>
            <w:proofErr w:type="spellEnd"/>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изделия из </w:t>
            </w:r>
            <w:proofErr w:type="spellStart"/>
            <w:r w:rsidRPr="00A05B0C">
              <w:rPr>
                <w:rFonts w:ascii="Times New Roman" w:hAnsi="Times New Roman" w:cs="Times New Roman"/>
                <w:sz w:val="24"/>
                <w:szCs w:val="24"/>
                <w:lang w:eastAsia="ru-RU"/>
              </w:rPr>
              <w:t>термоактивных</w:t>
            </w:r>
            <w:proofErr w:type="spellEnd"/>
            <w:r w:rsidRPr="00A05B0C">
              <w:rPr>
                <w:rFonts w:ascii="Times New Roman" w:hAnsi="Times New Roman" w:cs="Times New Roman"/>
                <w:sz w:val="24"/>
                <w:szCs w:val="24"/>
                <w:lang w:eastAsia="ru-RU"/>
              </w:rPr>
              <w:t xml:space="preserve"> пластмасс (текстолит</w:t>
            </w:r>
            <w:r>
              <w:rPr>
                <w:rFonts w:ascii="Times New Roman" w:hAnsi="Times New Roman" w:cs="Times New Roman"/>
                <w:sz w:val="24"/>
                <w:szCs w:val="24"/>
                <w:lang w:eastAsia="ru-RU"/>
              </w:rPr>
              <w:t>, стеклотекстолит).</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Коллекция предназначена для использования в 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8. Коллекция «Топливо».</w:t>
            </w:r>
          </w:p>
          <w:p w:rsidR="00821B21" w:rsidRDefault="00821B21" w:rsidP="00683659">
            <w:pPr>
              <w:pStyle w:val="afb"/>
              <w:jc w:val="both"/>
              <w:rPr>
                <w:rFonts w:ascii="Times New Roman" w:hAnsi="Times New Roman" w:cs="Times New Roman"/>
                <w:sz w:val="24"/>
                <w:szCs w:val="24"/>
                <w:lang w:eastAsia="ru-RU"/>
              </w:rPr>
            </w:pPr>
            <w:proofErr w:type="gramStart"/>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естественное топливо (древесина, солома, природный газ, нефть, горючий сланец, торф, бурый уголь, антрацит)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искусственное т</w:t>
            </w:r>
            <w:r>
              <w:rPr>
                <w:rFonts w:ascii="Times New Roman" w:hAnsi="Times New Roman" w:cs="Times New Roman"/>
                <w:sz w:val="24"/>
                <w:szCs w:val="24"/>
                <w:lang w:eastAsia="ru-RU"/>
              </w:rPr>
              <w:t>опливо (кокс, торфяной брикет).</w:t>
            </w:r>
            <w:proofErr w:type="gramEnd"/>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Коллекция предназначена для использования в 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9. Коллекция «Чугун и сталь».</w:t>
            </w:r>
          </w:p>
          <w:p w:rsidR="00821B21" w:rsidRDefault="00821B21" w:rsidP="00683659">
            <w:pPr>
              <w:pStyle w:val="afb"/>
              <w:jc w:val="both"/>
              <w:rPr>
                <w:rFonts w:ascii="Times New Roman" w:hAnsi="Times New Roman" w:cs="Times New Roman"/>
                <w:sz w:val="24"/>
                <w:szCs w:val="24"/>
                <w:lang w:eastAsia="ru-RU"/>
              </w:rPr>
            </w:pPr>
            <w:proofErr w:type="gramStart"/>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магнитный железняк (магнетит)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красный железняк (гематит)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бурый </w:t>
            </w:r>
            <w:r w:rsidRPr="00A05B0C">
              <w:rPr>
                <w:rFonts w:ascii="Times New Roman" w:hAnsi="Times New Roman" w:cs="Times New Roman"/>
                <w:sz w:val="24"/>
                <w:szCs w:val="24"/>
                <w:lang w:eastAsia="ru-RU"/>
              </w:rPr>
              <w:lastRenderedPageBreak/>
              <w:t>железняк (лимонит)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флюорит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кокс-топливо</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известняк-флюс</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чугун серый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сталь малоуглеродистая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сталь инструментальная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сталь конструкционная</w:t>
            </w:r>
            <w:r>
              <w:rPr>
                <w:rFonts w:ascii="Times New Roman" w:hAnsi="Times New Roman" w:cs="Times New Roman"/>
                <w:sz w:val="24"/>
                <w:szCs w:val="24"/>
                <w:lang w:eastAsia="ru-RU"/>
              </w:rPr>
              <w:t>, сталь нержавеющая.</w:t>
            </w:r>
            <w:proofErr w:type="gramEnd"/>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Коллекция предназначена для использования в 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10. Коллекция «Каучук».</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каучук натуральный</w:t>
            </w:r>
            <w:r>
              <w:rPr>
                <w:rFonts w:ascii="Times New Roman" w:hAnsi="Times New Roman" w:cs="Times New Roman"/>
                <w:sz w:val="24"/>
                <w:szCs w:val="24"/>
                <w:lang w:eastAsia="ru-RU"/>
              </w:rPr>
              <w:t>, синтетический каучук</w:t>
            </w:r>
            <w:r>
              <w:rPr>
                <w:rFonts w:ascii="Times New Roman" w:hAnsi="Times New Roman" w:cs="Times New Roman"/>
                <w:sz w:val="24"/>
                <w:szCs w:val="24"/>
                <w:lang w:eastAsia="ru-RU"/>
              </w:rPr>
              <w:br/>
            </w:r>
            <w:r w:rsidRPr="00A05B0C">
              <w:rPr>
                <w:rFonts w:ascii="Times New Roman" w:hAnsi="Times New Roman" w:cs="Times New Roman"/>
                <w:sz w:val="24"/>
                <w:szCs w:val="24"/>
                <w:lang w:eastAsia="ru-RU"/>
              </w:rPr>
              <w:t>(5 видов)</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резина черная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резина цветная</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резина вулканизированная. Коллекция предназначена для использования в 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11. Коллекция «Шкала твердости».</w:t>
            </w:r>
          </w:p>
          <w:p w:rsidR="00821B21" w:rsidRDefault="00821B21" w:rsidP="00683659">
            <w:pPr>
              <w:pStyle w:val="afb"/>
              <w:jc w:val="both"/>
              <w:rPr>
                <w:rFonts w:ascii="Times New Roman" w:hAnsi="Times New Roman" w:cs="Times New Roman"/>
                <w:sz w:val="24"/>
                <w:szCs w:val="24"/>
                <w:lang w:eastAsia="ru-RU"/>
              </w:rPr>
            </w:pPr>
            <w:proofErr w:type="gramStart"/>
            <w:r w:rsidRPr="00A05B0C">
              <w:rPr>
                <w:rFonts w:ascii="Times New Roman" w:hAnsi="Times New Roman" w:cs="Times New Roman"/>
                <w:sz w:val="24"/>
                <w:szCs w:val="24"/>
                <w:lang w:eastAsia="ru-RU"/>
              </w:rPr>
              <w:t xml:space="preserve">Коллекция </w:t>
            </w:r>
            <w:r>
              <w:rPr>
                <w:rFonts w:ascii="Times New Roman" w:hAnsi="Times New Roman" w:cs="Times New Roman"/>
                <w:sz w:val="24"/>
                <w:szCs w:val="24"/>
                <w:lang w:eastAsia="ru-RU"/>
              </w:rPr>
              <w:t>содержит</w:t>
            </w:r>
            <w:r w:rsidRPr="00A05B0C">
              <w:rPr>
                <w:rFonts w:ascii="Times New Roman" w:hAnsi="Times New Roman" w:cs="Times New Roman"/>
                <w:sz w:val="24"/>
                <w:szCs w:val="24"/>
                <w:lang w:eastAsia="ru-RU"/>
              </w:rPr>
              <w:t xml:space="preserve"> образцы: тальк, гипс, кальцит, плавиковый шпат, апатит, полевой шпат,</w:t>
            </w:r>
            <w:r>
              <w:rPr>
                <w:rFonts w:ascii="Times New Roman" w:hAnsi="Times New Roman" w:cs="Times New Roman"/>
                <w:sz w:val="24"/>
                <w:szCs w:val="24"/>
                <w:lang w:eastAsia="ru-RU"/>
              </w:rPr>
              <w:t xml:space="preserve"> кварц, топаз, корунд (наждак).</w:t>
            </w:r>
            <w:proofErr w:type="gramEnd"/>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Коллекция предназначена для использования в качест</w:t>
            </w:r>
            <w:r>
              <w:rPr>
                <w:rFonts w:ascii="Times New Roman" w:hAnsi="Times New Roman" w:cs="Times New Roman"/>
                <w:sz w:val="24"/>
                <w:szCs w:val="24"/>
                <w:lang w:eastAsia="ru-RU"/>
              </w:rPr>
              <w:t>ве демонстрационного материала.</w:t>
            </w:r>
          </w:p>
          <w:p w:rsidR="00821B21" w:rsidRPr="00C36E9E" w:rsidRDefault="00821B21" w:rsidP="00683659">
            <w:pPr>
              <w:pStyle w:val="afb"/>
              <w:jc w:val="both"/>
              <w:rPr>
                <w:rFonts w:ascii="Times New Roman" w:hAnsi="Times New Roman" w:cs="Times New Roman"/>
                <w:b/>
                <w:sz w:val="24"/>
                <w:szCs w:val="24"/>
                <w:lang w:eastAsia="ru-RU"/>
              </w:rPr>
            </w:pPr>
            <w:r w:rsidRPr="00C36E9E">
              <w:rPr>
                <w:rFonts w:ascii="Times New Roman" w:hAnsi="Times New Roman" w:cs="Times New Roman"/>
                <w:b/>
                <w:sz w:val="24"/>
                <w:szCs w:val="24"/>
                <w:lang w:eastAsia="ru-RU"/>
              </w:rPr>
              <w:t>12. Набор для моделирования строения органических веществ (ученические).</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4 шт.</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Состав:</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Атом азота, пятивалентный</w:t>
            </w:r>
            <w:r>
              <w:rPr>
                <w:rFonts w:ascii="Times New Roman" w:hAnsi="Times New Roman" w:cs="Times New Roman"/>
                <w:sz w:val="24"/>
                <w:szCs w:val="24"/>
                <w:lang w:eastAsia="ru-RU"/>
              </w:rPr>
              <w:t>», синий: 4 шт.</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Атом азота, трехвалентный</w:t>
            </w:r>
            <w:r>
              <w:rPr>
                <w:rFonts w:ascii="Times New Roman" w:hAnsi="Times New Roman" w:cs="Times New Roman"/>
                <w:sz w:val="24"/>
                <w:szCs w:val="24"/>
                <w:lang w:eastAsia="ru-RU"/>
              </w:rPr>
              <w:t>», синий: 4 шт.</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Атом кислорода, двухвалентный</w:t>
            </w:r>
            <w:r>
              <w:rPr>
                <w:rFonts w:ascii="Times New Roman" w:hAnsi="Times New Roman" w:cs="Times New Roman"/>
                <w:sz w:val="24"/>
                <w:szCs w:val="24"/>
                <w:lang w:eastAsia="ru-RU"/>
              </w:rPr>
              <w:t>», красный: 4 шт.</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Атом серы, двухвалентный</w:t>
            </w:r>
            <w:r>
              <w:rPr>
                <w:rFonts w:ascii="Times New Roman" w:hAnsi="Times New Roman" w:cs="Times New Roman"/>
                <w:sz w:val="24"/>
                <w:szCs w:val="24"/>
                <w:lang w:eastAsia="ru-RU"/>
              </w:rPr>
              <w:t>», желтый: 8 шт.</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Атом серы, шестивалентный</w:t>
            </w:r>
            <w:r>
              <w:rPr>
                <w:rFonts w:ascii="Times New Roman" w:hAnsi="Times New Roman" w:cs="Times New Roman"/>
                <w:sz w:val="24"/>
                <w:szCs w:val="24"/>
                <w:lang w:eastAsia="ru-RU"/>
              </w:rPr>
              <w:t>», желтый: 4 шт.</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Атом углерода, четырехвалентный</w:t>
            </w:r>
            <w:r>
              <w:rPr>
                <w:rFonts w:ascii="Times New Roman" w:hAnsi="Times New Roman" w:cs="Times New Roman"/>
                <w:sz w:val="24"/>
                <w:szCs w:val="24"/>
                <w:lang w:eastAsia="ru-RU"/>
              </w:rPr>
              <w:t>», черный: 8 шт.</w:t>
            </w:r>
          </w:p>
          <w:p w:rsidR="00821B21" w:rsidRDefault="00821B21" w:rsidP="0068365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Атом фосфора, пятивалентный</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фиолетовый</w:t>
            </w:r>
            <w:r>
              <w:rPr>
                <w:rFonts w:ascii="Times New Roman" w:hAnsi="Times New Roman" w:cs="Times New Roman"/>
                <w:sz w:val="24"/>
                <w:szCs w:val="24"/>
                <w:lang w:eastAsia="ru-RU"/>
              </w:rPr>
              <w:t xml:space="preserve">: </w:t>
            </w:r>
            <w:r w:rsidRPr="00A05B0C">
              <w:rPr>
                <w:rFonts w:ascii="Times New Roman" w:hAnsi="Times New Roman" w:cs="Times New Roman"/>
                <w:sz w:val="24"/>
                <w:szCs w:val="24"/>
                <w:lang w:eastAsia="ru-RU"/>
              </w:rPr>
              <w:t>4 шт</w:t>
            </w:r>
            <w:r>
              <w:rPr>
                <w:rFonts w:ascii="Times New Roman" w:hAnsi="Times New Roman" w:cs="Times New Roman"/>
                <w:sz w:val="24"/>
                <w:szCs w:val="24"/>
                <w:lang w:eastAsia="ru-RU"/>
              </w:rPr>
              <w:t>.</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Гибкие соединитель</w:t>
            </w:r>
            <w:r>
              <w:rPr>
                <w:rFonts w:ascii="Times New Roman" w:hAnsi="Times New Roman" w:cs="Times New Roman"/>
                <w:sz w:val="24"/>
                <w:szCs w:val="24"/>
                <w:lang w:eastAsia="ru-RU"/>
              </w:rPr>
              <w:t>ные элементы: 80 шт.</w:t>
            </w:r>
          </w:p>
          <w:p w:rsidR="00821B21"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 xml:space="preserve">Модель </w:t>
            </w:r>
            <w:proofErr w:type="spellStart"/>
            <w:r w:rsidRPr="00A05B0C">
              <w:rPr>
                <w:rFonts w:ascii="Times New Roman" w:hAnsi="Times New Roman" w:cs="Times New Roman"/>
                <w:sz w:val="24"/>
                <w:szCs w:val="24"/>
                <w:lang w:eastAsia="ru-RU"/>
              </w:rPr>
              <w:t>бензо</w:t>
            </w:r>
            <w:r>
              <w:rPr>
                <w:rFonts w:ascii="Times New Roman" w:hAnsi="Times New Roman" w:cs="Times New Roman"/>
                <w:sz w:val="24"/>
                <w:szCs w:val="24"/>
                <w:lang w:eastAsia="ru-RU"/>
              </w:rPr>
              <w:t>льного</w:t>
            </w:r>
            <w:proofErr w:type="spellEnd"/>
            <w:r>
              <w:rPr>
                <w:rFonts w:ascii="Times New Roman" w:hAnsi="Times New Roman" w:cs="Times New Roman"/>
                <w:sz w:val="24"/>
                <w:szCs w:val="24"/>
                <w:lang w:eastAsia="ru-RU"/>
              </w:rPr>
              <w:t xml:space="preserve"> кольца: 3 шт.</w:t>
            </w:r>
          </w:p>
          <w:p w:rsidR="00821B21" w:rsidRPr="00A05B0C" w:rsidRDefault="00821B21" w:rsidP="00683659">
            <w:pPr>
              <w:pStyle w:val="afb"/>
              <w:jc w:val="both"/>
              <w:rPr>
                <w:rFonts w:ascii="Times New Roman" w:hAnsi="Times New Roman" w:cs="Times New Roman"/>
                <w:sz w:val="24"/>
                <w:szCs w:val="24"/>
                <w:lang w:eastAsia="ru-RU"/>
              </w:rPr>
            </w:pPr>
            <w:r w:rsidRPr="00A05B0C">
              <w:rPr>
                <w:rFonts w:ascii="Times New Roman" w:hAnsi="Times New Roman" w:cs="Times New Roman"/>
                <w:sz w:val="24"/>
                <w:szCs w:val="24"/>
                <w:lang w:eastAsia="ru-RU"/>
              </w:rPr>
              <w:t>Пластиковая коробка для хранения и переноски оборудования</w:t>
            </w:r>
            <w:r>
              <w:rPr>
                <w:rFonts w:ascii="Times New Roman" w:hAnsi="Times New Roman" w:cs="Times New Roman"/>
                <w:sz w:val="24"/>
                <w:szCs w:val="24"/>
                <w:lang w:eastAsia="ru-RU"/>
              </w:rPr>
              <w:t xml:space="preserve">: </w:t>
            </w:r>
            <w:r w:rsidRPr="00A05B0C">
              <w:rPr>
                <w:rFonts w:ascii="Times New Roman" w:hAnsi="Times New Roman" w:cs="Times New Roman"/>
                <w:sz w:val="24"/>
                <w:szCs w:val="24"/>
                <w:lang w:eastAsia="ru-RU"/>
              </w:rPr>
              <w:t>1 шт</w:t>
            </w:r>
            <w:r>
              <w:rPr>
                <w:rFonts w:ascii="Times New Roman" w:hAnsi="Times New Roman" w:cs="Times New Roman"/>
                <w:sz w:val="24"/>
                <w:szCs w:val="24"/>
                <w:lang w:eastAsia="ru-RU"/>
              </w:rPr>
              <w:t>.</w:t>
            </w:r>
            <w:r w:rsidRPr="00A05B0C">
              <w:rPr>
                <w:rFonts w:ascii="Times New Roman" w:hAnsi="Times New Roman" w:cs="Times New Roman"/>
                <w:sz w:val="24"/>
                <w:szCs w:val="24"/>
                <w:lang w:eastAsia="ru-RU"/>
              </w:rPr>
              <w:t xml:space="preserve"> Универсальные элементы</w:t>
            </w:r>
            <w:r>
              <w:rPr>
                <w:rFonts w:ascii="Times New Roman" w:hAnsi="Times New Roman" w:cs="Times New Roman"/>
                <w:sz w:val="24"/>
                <w:szCs w:val="24"/>
                <w:lang w:eastAsia="ru-RU"/>
              </w:rPr>
              <w:t xml:space="preserve">: </w:t>
            </w:r>
            <w:r w:rsidRPr="00A05B0C">
              <w:rPr>
                <w:rFonts w:ascii="Times New Roman" w:hAnsi="Times New Roman" w:cs="Times New Roman"/>
                <w:sz w:val="24"/>
                <w:szCs w:val="24"/>
                <w:lang w:eastAsia="ru-RU"/>
              </w:rPr>
              <w:t>4 шт.</w:t>
            </w:r>
          </w:p>
        </w:tc>
        <w:tc>
          <w:tcPr>
            <w:tcW w:w="992" w:type="dxa"/>
            <w:vAlign w:val="center"/>
          </w:tcPr>
          <w:p w:rsidR="00821B21" w:rsidRPr="00AE7D02" w:rsidRDefault="00821B21"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vAlign w:val="center"/>
          </w:tcPr>
          <w:p w:rsidR="00821B21" w:rsidRPr="00AE7D02" w:rsidRDefault="00821B21" w:rsidP="006444E7">
            <w:pPr>
              <w:jc w:val="center"/>
              <w:rPr>
                <w:rFonts w:ascii="Times New Roman" w:hAnsi="Times New Roman" w:cs="Times New Roman"/>
                <w:sz w:val="24"/>
                <w:szCs w:val="24"/>
              </w:rPr>
            </w:pPr>
            <w:r>
              <w:rPr>
                <w:rFonts w:ascii="Times New Roman" w:hAnsi="Times New Roman" w:cs="Times New Roman"/>
                <w:bCs/>
                <w:sz w:val="24"/>
                <w:szCs w:val="24"/>
              </w:rPr>
              <w:t>Российская Федерация</w:t>
            </w:r>
          </w:p>
        </w:tc>
      </w:tr>
    </w:tbl>
    <w:p w:rsidR="00AE7D02" w:rsidRDefault="00AE7D02" w:rsidP="006444E7">
      <w:pPr>
        <w:rPr>
          <w:rFonts w:ascii="Times New Roman" w:hAnsi="Times New Roman" w:cs="Times New Roman"/>
          <w:b/>
          <w:sz w:val="24"/>
          <w:szCs w:val="24"/>
        </w:rPr>
      </w:pPr>
    </w:p>
    <w:p w:rsidR="0082205D" w:rsidRDefault="0082205D" w:rsidP="006444E7">
      <w:pPr>
        <w:rPr>
          <w:rFonts w:ascii="Times New Roman" w:hAnsi="Times New Roman" w:cs="Times New Roman"/>
          <w:b/>
          <w:sz w:val="24"/>
          <w:szCs w:val="24"/>
        </w:rPr>
      </w:pPr>
    </w:p>
    <w:sectPr w:rsidR="0082205D" w:rsidSect="00821B21">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0D" w:rsidRDefault="004E530D">
      <w:r>
        <w:separator/>
      </w:r>
    </w:p>
  </w:endnote>
  <w:endnote w:type="continuationSeparator" w:id="0">
    <w:p w:rsidR="004E530D" w:rsidRDefault="004E5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0D" w:rsidRDefault="004E530D">
      <w:r>
        <w:separator/>
      </w:r>
    </w:p>
  </w:footnote>
  <w:footnote w:type="continuationSeparator" w:id="0">
    <w:p w:rsidR="004E530D" w:rsidRDefault="004E5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3127"/>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640"/>
    <w:rsid w:val="00105A62"/>
    <w:rsid w:val="00106FB7"/>
    <w:rsid w:val="0010751F"/>
    <w:rsid w:val="001102F2"/>
    <w:rsid w:val="00110B2D"/>
    <w:rsid w:val="00115372"/>
    <w:rsid w:val="00115732"/>
    <w:rsid w:val="00124DEA"/>
    <w:rsid w:val="00125FE5"/>
    <w:rsid w:val="001273CB"/>
    <w:rsid w:val="001311E8"/>
    <w:rsid w:val="00132B6B"/>
    <w:rsid w:val="0013425E"/>
    <w:rsid w:val="0013553F"/>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D4881"/>
    <w:rsid w:val="001E0CCB"/>
    <w:rsid w:val="001E0D41"/>
    <w:rsid w:val="001E3C27"/>
    <w:rsid w:val="001E7C8C"/>
    <w:rsid w:val="001F4679"/>
    <w:rsid w:val="001F4B40"/>
    <w:rsid w:val="00205A6B"/>
    <w:rsid w:val="002063D3"/>
    <w:rsid w:val="00207417"/>
    <w:rsid w:val="00207B98"/>
    <w:rsid w:val="002133BA"/>
    <w:rsid w:val="002222CB"/>
    <w:rsid w:val="00223D8E"/>
    <w:rsid w:val="00225795"/>
    <w:rsid w:val="00233C9C"/>
    <w:rsid w:val="00234B25"/>
    <w:rsid w:val="00236691"/>
    <w:rsid w:val="00236F9F"/>
    <w:rsid w:val="00240E48"/>
    <w:rsid w:val="00247997"/>
    <w:rsid w:val="00257A18"/>
    <w:rsid w:val="00261649"/>
    <w:rsid w:val="00262A95"/>
    <w:rsid w:val="002641AC"/>
    <w:rsid w:val="00267187"/>
    <w:rsid w:val="00276503"/>
    <w:rsid w:val="00277843"/>
    <w:rsid w:val="0028290C"/>
    <w:rsid w:val="0029035F"/>
    <w:rsid w:val="00290F8C"/>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FBD"/>
    <w:rsid w:val="002D68ED"/>
    <w:rsid w:val="002E05CF"/>
    <w:rsid w:val="002E1429"/>
    <w:rsid w:val="002E4905"/>
    <w:rsid w:val="002F1B84"/>
    <w:rsid w:val="002F29FE"/>
    <w:rsid w:val="002F43ED"/>
    <w:rsid w:val="002F4F4F"/>
    <w:rsid w:val="002F6032"/>
    <w:rsid w:val="002F75A3"/>
    <w:rsid w:val="00305447"/>
    <w:rsid w:val="00306107"/>
    <w:rsid w:val="00310433"/>
    <w:rsid w:val="003109F2"/>
    <w:rsid w:val="003127BB"/>
    <w:rsid w:val="00313C63"/>
    <w:rsid w:val="00316ADD"/>
    <w:rsid w:val="00322576"/>
    <w:rsid w:val="00325E69"/>
    <w:rsid w:val="003427B1"/>
    <w:rsid w:val="00351189"/>
    <w:rsid w:val="00356C22"/>
    <w:rsid w:val="00356F01"/>
    <w:rsid w:val="0036102F"/>
    <w:rsid w:val="00363BCE"/>
    <w:rsid w:val="00365041"/>
    <w:rsid w:val="003705AE"/>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286C"/>
    <w:rsid w:val="003B2C04"/>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20AA0"/>
    <w:rsid w:val="0043496C"/>
    <w:rsid w:val="00442F4B"/>
    <w:rsid w:val="004464DA"/>
    <w:rsid w:val="00447A47"/>
    <w:rsid w:val="0045127C"/>
    <w:rsid w:val="004520F7"/>
    <w:rsid w:val="004532BF"/>
    <w:rsid w:val="00453413"/>
    <w:rsid w:val="004640D6"/>
    <w:rsid w:val="00464DD2"/>
    <w:rsid w:val="00476247"/>
    <w:rsid w:val="00477E48"/>
    <w:rsid w:val="00481F20"/>
    <w:rsid w:val="00484B01"/>
    <w:rsid w:val="004852CE"/>
    <w:rsid w:val="0048607A"/>
    <w:rsid w:val="004948D9"/>
    <w:rsid w:val="004A0DD2"/>
    <w:rsid w:val="004A1CED"/>
    <w:rsid w:val="004A682D"/>
    <w:rsid w:val="004A6846"/>
    <w:rsid w:val="004A7248"/>
    <w:rsid w:val="004A7496"/>
    <w:rsid w:val="004B1C98"/>
    <w:rsid w:val="004B35B3"/>
    <w:rsid w:val="004B51D0"/>
    <w:rsid w:val="004C183C"/>
    <w:rsid w:val="004C1962"/>
    <w:rsid w:val="004D3442"/>
    <w:rsid w:val="004D3DAF"/>
    <w:rsid w:val="004D659D"/>
    <w:rsid w:val="004E1325"/>
    <w:rsid w:val="004E530D"/>
    <w:rsid w:val="004E70EA"/>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42FEF"/>
    <w:rsid w:val="00545C25"/>
    <w:rsid w:val="005462B0"/>
    <w:rsid w:val="00546492"/>
    <w:rsid w:val="00547F23"/>
    <w:rsid w:val="00550DE6"/>
    <w:rsid w:val="005606F8"/>
    <w:rsid w:val="00560EC0"/>
    <w:rsid w:val="005650FD"/>
    <w:rsid w:val="00565C77"/>
    <w:rsid w:val="005755CF"/>
    <w:rsid w:val="00575E32"/>
    <w:rsid w:val="00576362"/>
    <w:rsid w:val="005764F2"/>
    <w:rsid w:val="005804A6"/>
    <w:rsid w:val="00587694"/>
    <w:rsid w:val="005906C5"/>
    <w:rsid w:val="00591545"/>
    <w:rsid w:val="00591732"/>
    <w:rsid w:val="005920ED"/>
    <w:rsid w:val="00593B01"/>
    <w:rsid w:val="005978E8"/>
    <w:rsid w:val="005A4491"/>
    <w:rsid w:val="005A4B26"/>
    <w:rsid w:val="005B1708"/>
    <w:rsid w:val="005B3BA5"/>
    <w:rsid w:val="005C3899"/>
    <w:rsid w:val="005C3F58"/>
    <w:rsid w:val="005D0FD1"/>
    <w:rsid w:val="005D18D1"/>
    <w:rsid w:val="005D1A6B"/>
    <w:rsid w:val="005E0080"/>
    <w:rsid w:val="005E3BA4"/>
    <w:rsid w:val="005E6497"/>
    <w:rsid w:val="005F0666"/>
    <w:rsid w:val="005F2650"/>
    <w:rsid w:val="005F3ACF"/>
    <w:rsid w:val="005F543A"/>
    <w:rsid w:val="005F653C"/>
    <w:rsid w:val="00601C54"/>
    <w:rsid w:val="00603206"/>
    <w:rsid w:val="006070EE"/>
    <w:rsid w:val="00626A2D"/>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1319"/>
    <w:rsid w:val="00672820"/>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71D9"/>
    <w:rsid w:val="007577D2"/>
    <w:rsid w:val="007653CA"/>
    <w:rsid w:val="007710FE"/>
    <w:rsid w:val="00772AFF"/>
    <w:rsid w:val="00773C7C"/>
    <w:rsid w:val="00775912"/>
    <w:rsid w:val="007767B7"/>
    <w:rsid w:val="007809DB"/>
    <w:rsid w:val="0078111A"/>
    <w:rsid w:val="00782DD5"/>
    <w:rsid w:val="00790340"/>
    <w:rsid w:val="007920D1"/>
    <w:rsid w:val="00794B62"/>
    <w:rsid w:val="00796BAD"/>
    <w:rsid w:val="007A3E47"/>
    <w:rsid w:val="007B147B"/>
    <w:rsid w:val="007B17DE"/>
    <w:rsid w:val="007B277E"/>
    <w:rsid w:val="007B2C97"/>
    <w:rsid w:val="007B5398"/>
    <w:rsid w:val="007B5FC1"/>
    <w:rsid w:val="007C0832"/>
    <w:rsid w:val="007C0E1C"/>
    <w:rsid w:val="007C2BA3"/>
    <w:rsid w:val="007C67EB"/>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B21"/>
    <w:rsid w:val="00821D1F"/>
    <w:rsid w:val="0082205D"/>
    <w:rsid w:val="008254FA"/>
    <w:rsid w:val="008277F8"/>
    <w:rsid w:val="00830E0F"/>
    <w:rsid w:val="00830F49"/>
    <w:rsid w:val="008324B3"/>
    <w:rsid w:val="008333BD"/>
    <w:rsid w:val="00833B40"/>
    <w:rsid w:val="00834271"/>
    <w:rsid w:val="00834DEA"/>
    <w:rsid w:val="00836AC1"/>
    <w:rsid w:val="008438DB"/>
    <w:rsid w:val="008466F4"/>
    <w:rsid w:val="008511CD"/>
    <w:rsid w:val="008514D3"/>
    <w:rsid w:val="00853241"/>
    <w:rsid w:val="00853255"/>
    <w:rsid w:val="00865EDB"/>
    <w:rsid w:val="00872B8D"/>
    <w:rsid w:val="00876E7C"/>
    <w:rsid w:val="00881FA1"/>
    <w:rsid w:val="008865F3"/>
    <w:rsid w:val="008907BA"/>
    <w:rsid w:val="008912BF"/>
    <w:rsid w:val="00892F9D"/>
    <w:rsid w:val="008951A6"/>
    <w:rsid w:val="008A13F1"/>
    <w:rsid w:val="008B48C0"/>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C0E3F"/>
    <w:rsid w:val="009C1A41"/>
    <w:rsid w:val="009C257E"/>
    <w:rsid w:val="009C428E"/>
    <w:rsid w:val="009C51E3"/>
    <w:rsid w:val="009D33D4"/>
    <w:rsid w:val="009D6B0B"/>
    <w:rsid w:val="009E1A48"/>
    <w:rsid w:val="009E72A9"/>
    <w:rsid w:val="009E7CB2"/>
    <w:rsid w:val="009F2312"/>
    <w:rsid w:val="00A02154"/>
    <w:rsid w:val="00A07D21"/>
    <w:rsid w:val="00A10F3D"/>
    <w:rsid w:val="00A15CBE"/>
    <w:rsid w:val="00A2019B"/>
    <w:rsid w:val="00A20942"/>
    <w:rsid w:val="00A22523"/>
    <w:rsid w:val="00A22DC1"/>
    <w:rsid w:val="00A22EDC"/>
    <w:rsid w:val="00A25BCA"/>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CD7"/>
    <w:rsid w:val="00A904CB"/>
    <w:rsid w:val="00A9318F"/>
    <w:rsid w:val="00A95CDD"/>
    <w:rsid w:val="00A97873"/>
    <w:rsid w:val="00A97D51"/>
    <w:rsid w:val="00AA7326"/>
    <w:rsid w:val="00AB093B"/>
    <w:rsid w:val="00AB20CD"/>
    <w:rsid w:val="00AB20D5"/>
    <w:rsid w:val="00AB2DD8"/>
    <w:rsid w:val="00AB5F99"/>
    <w:rsid w:val="00AC15E8"/>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3386"/>
    <w:rsid w:val="00B03B98"/>
    <w:rsid w:val="00B066F8"/>
    <w:rsid w:val="00B078A2"/>
    <w:rsid w:val="00B07F1F"/>
    <w:rsid w:val="00B1129B"/>
    <w:rsid w:val="00B117B0"/>
    <w:rsid w:val="00B143D1"/>
    <w:rsid w:val="00B17FEE"/>
    <w:rsid w:val="00B230E3"/>
    <w:rsid w:val="00B2552F"/>
    <w:rsid w:val="00B27BA6"/>
    <w:rsid w:val="00B3056C"/>
    <w:rsid w:val="00B42466"/>
    <w:rsid w:val="00B46857"/>
    <w:rsid w:val="00B4700A"/>
    <w:rsid w:val="00B509B8"/>
    <w:rsid w:val="00B51AC3"/>
    <w:rsid w:val="00B54368"/>
    <w:rsid w:val="00B55653"/>
    <w:rsid w:val="00B61800"/>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A03EA"/>
    <w:rsid w:val="00BA0FF6"/>
    <w:rsid w:val="00BB3D56"/>
    <w:rsid w:val="00BB5DC6"/>
    <w:rsid w:val="00BB6B5F"/>
    <w:rsid w:val="00BC09DF"/>
    <w:rsid w:val="00BC2885"/>
    <w:rsid w:val="00BC5D53"/>
    <w:rsid w:val="00BD188B"/>
    <w:rsid w:val="00BD4256"/>
    <w:rsid w:val="00BD439A"/>
    <w:rsid w:val="00BD5B2C"/>
    <w:rsid w:val="00BD5BE9"/>
    <w:rsid w:val="00BE4E5A"/>
    <w:rsid w:val="00BE519F"/>
    <w:rsid w:val="00BF047A"/>
    <w:rsid w:val="00BF33E8"/>
    <w:rsid w:val="00BF6968"/>
    <w:rsid w:val="00C0208D"/>
    <w:rsid w:val="00C030D0"/>
    <w:rsid w:val="00C043DC"/>
    <w:rsid w:val="00C1138C"/>
    <w:rsid w:val="00C14E1A"/>
    <w:rsid w:val="00C15AA9"/>
    <w:rsid w:val="00C20214"/>
    <w:rsid w:val="00C2419C"/>
    <w:rsid w:val="00C27102"/>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3694F"/>
    <w:rsid w:val="00D40451"/>
    <w:rsid w:val="00D4080A"/>
    <w:rsid w:val="00D43DA2"/>
    <w:rsid w:val="00D4675A"/>
    <w:rsid w:val="00D51547"/>
    <w:rsid w:val="00D57927"/>
    <w:rsid w:val="00D63845"/>
    <w:rsid w:val="00D67344"/>
    <w:rsid w:val="00D67DBA"/>
    <w:rsid w:val="00D728CD"/>
    <w:rsid w:val="00D83037"/>
    <w:rsid w:val="00D84243"/>
    <w:rsid w:val="00D84D35"/>
    <w:rsid w:val="00D8649A"/>
    <w:rsid w:val="00D91D0A"/>
    <w:rsid w:val="00D9702B"/>
    <w:rsid w:val="00DA153F"/>
    <w:rsid w:val="00DA76ED"/>
    <w:rsid w:val="00DB0795"/>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3AB6"/>
    <w:rsid w:val="00E55061"/>
    <w:rsid w:val="00E63662"/>
    <w:rsid w:val="00E67BC8"/>
    <w:rsid w:val="00E70F91"/>
    <w:rsid w:val="00E71110"/>
    <w:rsid w:val="00E762D0"/>
    <w:rsid w:val="00E76B8E"/>
    <w:rsid w:val="00E9078B"/>
    <w:rsid w:val="00E90BD0"/>
    <w:rsid w:val="00E946E9"/>
    <w:rsid w:val="00E94727"/>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32E8"/>
    <w:rsid w:val="00F44650"/>
    <w:rsid w:val="00F50824"/>
    <w:rsid w:val="00F5082A"/>
    <w:rsid w:val="00F51108"/>
    <w:rsid w:val="00F5122A"/>
    <w:rsid w:val="00F53994"/>
    <w:rsid w:val="00F54275"/>
    <w:rsid w:val="00F559EB"/>
    <w:rsid w:val="00F61AEE"/>
    <w:rsid w:val="00F61EA4"/>
    <w:rsid w:val="00F64FD4"/>
    <w:rsid w:val="00F70940"/>
    <w:rsid w:val="00F7163E"/>
    <w:rsid w:val="00F765AE"/>
    <w:rsid w:val="00F800E2"/>
    <w:rsid w:val="00F84434"/>
    <w:rsid w:val="00F846CD"/>
    <w:rsid w:val="00F85F14"/>
    <w:rsid w:val="00F936C3"/>
    <w:rsid w:val="00F945A0"/>
    <w:rsid w:val="00F94FD8"/>
    <w:rsid w:val="00F97CC6"/>
    <w:rsid w:val="00FA2D4D"/>
    <w:rsid w:val="00FA3D25"/>
    <w:rsid w:val="00FA60C3"/>
    <w:rsid w:val="00FA7B89"/>
    <w:rsid w:val="00FA7D54"/>
    <w:rsid w:val="00FB1B70"/>
    <w:rsid w:val="00FB49A0"/>
    <w:rsid w:val="00FB4FCB"/>
    <w:rsid w:val="00FC17D3"/>
    <w:rsid w:val="00FD2FAD"/>
    <w:rsid w:val="00FD72BF"/>
    <w:rsid w:val="00FE085B"/>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453413"/>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82205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2A076-DC40-420B-9057-5EC219E2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2021-11-26T04:02:00Z</dcterms:created>
  <dcterms:modified xsi:type="dcterms:W3CDTF">2021-11-26T04:02:00Z</dcterms:modified>
</cp:coreProperties>
</file>