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1" w:rsidRPr="00F803E1" w:rsidRDefault="00F803E1" w:rsidP="00F803E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 xml:space="preserve">Муниципальное </w:t>
      </w:r>
      <w:r w:rsidR="00B3476A">
        <w:rPr>
          <w:rFonts w:ascii="Times New Roman" w:hAnsi="Times New Roman"/>
          <w:sz w:val="28"/>
          <w:szCs w:val="28"/>
        </w:rPr>
        <w:t>бюджет</w:t>
      </w:r>
      <w:r w:rsidRPr="00F803E1">
        <w:rPr>
          <w:rFonts w:ascii="Times New Roman" w:hAnsi="Times New Roman"/>
          <w:sz w:val="28"/>
          <w:szCs w:val="28"/>
        </w:rPr>
        <w:t xml:space="preserve">ное </w:t>
      </w:r>
      <w:r w:rsidR="00E200A4">
        <w:rPr>
          <w:rFonts w:ascii="Times New Roman" w:hAnsi="Times New Roman"/>
          <w:sz w:val="28"/>
          <w:szCs w:val="28"/>
        </w:rPr>
        <w:t>обще</w:t>
      </w:r>
      <w:r w:rsidRPr="00F803E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F803E1" w:rsidRPr="00F803E1" w:rsidRDefault="00E200A4" w:rsidP="00F803E1">
      <w:p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</w:t>
      </w:r>
      <w:r w:rsidR="00F803E1" w:rsidRPr="00F803E1">
        <w:rPr>
          <w:rFonts w:ascii="Times New Roman" w:hAnsi="Times New Roman"/>
          <w:sz w:val="28"/>
          <w:szCs w:val="28"/>
        </w:rPr>
        <w:t>Туруханская средняя школа № 1</w:t>
      </w:r>
      <w:r>
        <w:rPr>
          <w:rFonts w:ascii="Times New Roman" w:hAnsi="Times New Roman"/>
          <w:sz w:val="28"/>
          <w:szCs w:val="28"/>
        </w:rPr>
        <w:t>»</w:t>
      </w:r>
    </w:p>
    <w:p w:rsidR="00F803E1" w:rsidRPr="00F803E1" w:rsidRDefault="00B3476A" w:rsidP="00F803E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165100</wp:posOffset>
            </wp:positionV>
            <wp:extent cx="5940425" cy="1571625"/>
            <wp:effectExtent l="19050" t="0" r="3175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803E1" w:rsidRPr="00F803E1" w:rsidRDefault="00F803E1" w:rsidP="00F803E1">
      <w:pPr>
        <w:tabs>
          <w:tab w:val="left" w:pos="0"/>
        </w:tabs>
        <w:jc w:val="right"/>
        <w:rPr>
          <w:rFonts w:ascii="Times New Roman" w:hAnsi="Times New Roman"/>
        </w:rPr>
      </w:pPr>
      <w:bookmarkStart w:id="0" w:name="_GoBack"/>
      <w:bookmarkEnd w:id="0"/>
    </w:p>
    <w:p w:rsidR="00F803E1" w:rsidRPr="00F803E1" w:rsidRDefault="00F803E1" w:rsidP="00F803E1">
      <w:pPr>
        <w:tabs>
          <w:tab w:val="left" w:pos="0"/>
        </w:tabs>
        <w:jc w:val="right"/>
        <w:rPr>
          <w:rFonts w:ascii="Times New Roman" w:hAnsi="Times New Roman"/>
        </w:rPr>
      </w:pPr>
    </w:p>
    <w:p w:rsidR="00F803E1" w:rsidRPr="00F803E1" w:rsidRDefault="00F803E1" w:rsidP="00F803E1">
      <w:pPr>
        <w:tabs>
          <w:tab w:val="left" w:pos="0"/>
        </w:tabs>
        <w:jc w:val="right"/>
        <w:rPr>
          <w:rFonts w:ascii="Times New Roman" w:hAnsi="Times New Roman"/>
        </w:rPr>
      </w:pPr>
    </w:p>
    <w:p w:rsidR="00F803E1" w:rsidRPr="00F803E1" w:rsidRDefault="00F803E1" w:rsidP="00F803E1">
      <w:pPr>
        <w:jc w:val="center"/>
        <w:rPr>
          <w:rFonts w:ascii="Times New Roman" w:hAnsi="Times New Roman"/>
          <w:b/>
          <w:sz w:val="44"/>
          <w:szCs w:val="44"/>
        </w:rPr>
      </w:pPr>
    </w:p>
    <w:p w:rsidR="00142BF7" w:rsidRDefault="00142BF7" w:rsidP="00F803E1">
      <w:pPr>
        <w:jc w:val="center"/>
        <w:rPr>
          <w:rFonts w:ascii="Times New Roman" w:hAnsi="Times New Roman"/>
          <w:b/>
          <w:sz w:val="44"/>
          <w:szCs w:val="44"/>
        </w:rPr>
      </w:pPr>
    </w:p>
    <w:p w:rsidR="00F803E1" w:rsidRPr="00F803E1" w:rsidRDefault="00F803E1" w:rsidP="00F803E1">
      <w:pPr>
        <w:jc w:val="center"/>
        <w:rPr>
          <w:rFonts w:ascii="Times New Roman" w:hAnsi="Times New Roman"/>
          <w:b/>
          <w:sz w:val="44"/>
          <w:szCs w:val="44"/>
        </w:rPr>
      </w:pPr>
      <w:r w:rsidRPr="00F803E1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F803E1" w:rsidRPr="00F803E1" w:rsidRDefault="00F803E1" w:rsidP="00F803E1">
      <w:pPr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b/>
          <w:sz w:val="44"/>
          <w:szCs w:val="44"/>
        </w:rPr>
        <w:t xml:space="preserve">                           </w:t>
      </w:r>
      <w:r w:rsidRPr="00F803E1">
        <w:rPr>
          <w:rFonts w:ascii="Times New Roman" w:hAnsi="Times New Roman"/>
          <w:sz w:val="28"/>
          <w:szCs w:val="28"/>
          <w:u w:val="single"/>
        </w:rPr>
        <w:t xml:space="preserve">по информатике     </w:t>
      </w:r>
      <w:r w:rsidRPr="00F803E1">
        <w:rPr>
          <w:rFonts w:ascii="Times New Roman" w:hAnsi="Times New Roman"/>
          <w:sz w:val="28"/>
          <w:szCs w:val="28"/>
        </w:rPr>
        <w:t>в</w:t>
      </w:r>
      <w:r w:rsidRPr="00F803E1">
        <w:rPr>
          <w:rFonts w:ascii="Times New Roman" w:hAnsi="Times New Roman"/>
          <w:b/>
          <w:sz w:val="28"/>
          <w:szCs w:val="28"/>
        </w:rPr>
        <w:t xml:space="preserve">  9     </w:t>
      </w:r>
      <w:r w:rsidRPr="00F803E1">
        <w:rPr>
          <w:rFonts w:ascii="Times New Roman" w:hAnsi="Times New Roman"/>
          <w:sz w:val="28"/>
          <w:szCs w:val="28"/>
        </w:rPr>
        <w:t>классе</w:t>
      </w:r>
    </w:p>
    <w:p w:rsidR="00F803E1" w:rsidRPr="00F803E1" w:rsidRDefault="00F803E1" w:rsidP="00F803E1">
      <w:pPr>
        <w:jc w:val="center"/>
        <w:rPr>
          <w:rFonts w:ascii="Times New Roman" w:hAnsi="Times New Roman"/>
          <w:sz w:val="24"/>
          <w:szCs w:val="24"/>
        </w:rPr>
      </w:pPr>
      <w:r w:rsidRPr="00F803E1">
        <w:rPr>
          <w:rFonts w:ascii="Times New Roman" w:hAnsi="Times New Roman"/>
        </w:rPr>
        <w:t>(наименование учебного курса, предмета, дисциплины)</w:t>
      </w: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rPr>
          <w:rFonts w:ascii="Times New Roman" w:hAnsi="Times New Roman"/>
        </w:rPr>
      </w:pPr>
    </w:p>
    <w:p w:rsidR="00F803E1" w:rsidRPr="00F803E1" w:rsidRDefault="00F803E1" w:rsidP="00F803E1">
      <w:pPr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F803E1">
        <w:rPr>
          <w:rFonts w:ascii="Times New Roman" w:hAnsi="Times New Roman"/>
          <w:sz w:val="28"/>
          <w:szCs w:val="28"/>
        </w:rPr>
        <w:t>____</w:t>
      </w:r>
      <w:r w:rsidRPr="00F803E1">
        <w:rPr>
          <w:rFonts w:ascii="Times New Roman" w:hAnsi="Times New Roman"/>
          <w:sz w:val="28"/>
          <w:szCs w:val="28"/>
          <w:u w:val="single"/>
        </w:rPr>
        <w:t>Дружинин</w:t>
      </w:r>
      <w:proofErr w:type="spellEnd"/>
      <w:r w:rsidRPr="00F803E1">
        <w:rPr>
          <w:rFonts w:ascii="Times New Roman" w:hAnsi="Times New Roman"/>
          <w:sz w:val="28"/>
          <w:szCs w:val="28"/>
          <w:u w:val="single"/>
        </w:rPr>
        <w:t xml:space="preserve"> С.Н.</w:t>
      </w:r>
      <w:r w:rsidRPr="00F803E1">
        <w:rPr>
          <w:rFonts w:ascii="Times New Roman" w:hAnsi="Times New Roman"/>
          <w:sz w:val="28"/>
          <w:szCs w:val="28"/>
        </w:rPr>
        <w:t>____</w:t>
      </w:r>
    </w:p>
    <w:p w:rsidR="00F803E1" w:rsidRPr="00F803E1" w:rsidRDefault="00F803E1" w:rsidP="00F803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3E1"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  <w:r w:rsidRPr="00F803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803E1" w:rsidRPr="00F803E1" w:rsidRDefault="00F803E1" w:rsidP="00F803E1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F803E1" w:rsidRDefault="00F803E1" w:rsidP="00F803E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803E1" w:rsidRPr="00F803E1" w:rsidRDefault="00F803E1" w:rsidP="00F803E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>202</w:t>
      </w:r>
      <w:r w:rsidR="005762AD">
        <w:rPr>
          <w:rFonts w:ascii="Times New Roman" w:hAnsi="Times New Roman"/>
          <w:sz w:val="28"/>
          <w:szCs w:val="28"/>
        </w:rPr>
        <w:t>1-2022</w:t>
      </w:r>
      <w:r w:rsidRPr="00F803E1">
        <w:rPr>
          <w:rFonts w:ascii="Times New Roman" w:hAnsi="Times New Roman"/>
          <w:sz w:val="28"/>
          <w:szCs w:val="28"/>
        </w:rPr>
        <w:t xml:space="preserve"> 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56392"/>
        <w:docPartObj>
          <w:docPartGallery w:val="Table of Contents"/>
          <w:docPartUnique/>
        </w:docPartObj>
      </w:sdtPr>
      <w:sdtContent>
        <w:p w:rsidR="00DA471A" w:rsidRPr="00CE09CD" w:rsidRDefault="00DA471A" w:rsidP="00CE09CD">
          <w:pPr>
            <w:pStyle w:val="af0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F763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471A" w:rsidRPr="00CE09CD" w:rsidRDefault="00DA471A" w:rsidP="00CE09CD">
          <w:pPr>
            <w:pStyle w:val="11"/>
            <w:numPr>
              <w:ilvl w:val="0"/>
              <w:numId w:val="19"/>
            </w:numPr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>Пояснительная записка</w:t>
          </w:r>
          <w:r w:rsidRPr="00CE09CD">
            <w:rPr>
              <w:sz w:val="24"/>
              <w:szCs w:val="24"/>
            </w:rPr>
            <w:ptab w:relativeTo="margin" w:alignment="right" w:leader="dot"/>
          </w:r>
          <w:r w:rsidRPr="00CE09CD">
            <w:rPr>
              <w:sz w:val="24"/>
              <w:szCs w:val="24"/>
            </w:rPr>
            <w:t xml:space="preserve"> 3</w:t>
          </w:r>
        </w:p>
        <w:p w:rsidR="00DA471A" w:rsidRPr="00CE09CD" w:rsidRDefault="00CE09CD" w:rsidP="00CE09CD">
          <w:pPr>
            <w:pStyle w:val="2"/>
            <w:ind w:left="0" w:firstLine="708"/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 xml:space="preserve">1.1. </w:t>
          </w:r>
          <w:r w:rsidR="00DA471A" w:rsidRPr="00CE09CD">
            <w:rPr>
              <w:sz w:val="24"/>
              <w:szCs w:val="24"/>
            </w:rPr>
            <w:t>Общая характеристика программы курса</w:t>
          </w:r>
          <w:r w:rsidR="00DA471A" w:rsidRPr="00CE09CD">
            <w:rPr>
              <w:sz w:val="24"/>
              <w:szCs w:val="24"/>
            </w:rPr>
            <w:ptab w:relativeTo="margin" w:alignment="right" w:leader="dot"/>
          </w:r>
          <w:r w:rsidR="00DA471A" w:rsidRPr="00CE09CD">
            <w:rPr>
              <w:sz w:val="24"/>
              <w:szCs w:val="24"/>
            </w:rPr>
            <w:t xml:space="preserve"> 3</w:t>
          </w:r>
        </w:p>
        <w:p w:rsidR="00DA471A" w:rsidRPr="00CE09CD" w:rsidRDefault="00CE09CD" w:rsidP="00CE09CD">
          <w:pPr>
            <w:pStyle w:val="2"/>
            <w:ind w:left="0" w:firstLine="708"/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 xml:space="preserve">1.2. </w:t>
          </w:r>
          <w:r w:rsidR="00DA471A" w:rsidRPr="00CE09CD">
            <w:rPr>
              <w:sz w:val="24"/>
              <w:szCs w:val="24"/>
            </w:rPr>
            <w:t xml:space="preserve">Требования к результатам обучения и освоения содержания </w:t>
          </w:r>
          <w:r w:rsidR="00DA471A" w:rsidRPr="00CE09CD">
            <w:rPr>
              <w:sz w:val="24"/>
              <w:szCs w:val="24"/>
            </w:rPr>
            <w:ptab w:relativeTo="margin" w:alignment="right" w:leader="dot"/>
          </w:r>
          <w:r w:rsidR="00DA471A" w:rsidRPr="00CE09CD">
            <w:rPr>
              <w:sz w:val="24"/>
              <w:szCs w:val="24"/>
            </w:rPr>
            <w:t>4</w:t>
          </w:r>
        </w:p>
        <w:p w:rsidR="0016104F" w:rsidRDefault="00CE09CD" w:rsidP="00CE09C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</w: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  <w:t xml:space="preserve">1.2.1. </w:t>
          </w:r>
          <w:r w:rsidR="0016104F" w:rsidRPr="00CE09CD">
            <w:rPr>
              <w:rFonts w:ascii="Times New Roman" w:hAnsi="Times New Roman"/>
              <w:sz w:val="24"/>
              <w:szCs w:val="24"/>
              <w:lang w:eastAsia="ru-RU"/>
            </w:rPr>
            <w:t>Личностные результаты освоения программы</w:t>
          </w:r>
          <w:r w:rsidR="0016104F">
            <w:rPr>
              <w:rFonts w:ascii="Times New Roman" w:hAnsi="Times New Roman"/>
              <w:sz w:val="24"/>
              <w:szCs w:val="24"/>
              <w:lang w:eastAsia="ru-RU"/>
            </w:rPr>
            <w:t>……………………………..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4</w:t>
          </w:r>
        </w:p>
        <w:p w:rsidR="00CE09CD" w:rsidRPr="00CE09CD" w:rsidRDefault="00CE09CD" w:rsidP="00CE09C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</w: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  <w:t xml:space="preserve">1.2.2. </w:t>
          </w:r>
          <w:proofErr w:type="spellStart"/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>Метапредметные</w:t>
          </w:r>
          <w:proofErr w:type="spellEnd"/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 xml:space="preserve"> результаты освоения программы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>……………………….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.4</w:t>
          </w:r>
        </w:p>
        <w:p w:rsidR="0016104F" w:rsidRPr="00CE09CD" w:rsidRDefault="00CE09CD" w:rsidP="0016104F">
          <w:pPr>
            <w:spacing w:after="0" w:line="240" w:lineRule="auto"/>
            <w:ind w:left="1416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 xml:space="preserve">1.2.3. </w:t>
          </w:r>
          <w:r w:rsidR="0016104F" w:rsidRPr="00CE09CD">
            <w:rPr>
              <w:rFonts w:ascii="Times New Roman" w:hAnsi="Times New Roman"/>
              <w:sz w:val="24"/>
              <w:szCs w:val="24"/>
              <w:lang w:eastAsia="ru-RU"/>
            </w:rPr>
            <w:t>Предметные результаты освоения программы</w:t>
          </w:r>
          <w:r w:rsidR="0016104F">
            <w:rPr>
              <w:rFonts w:ascii="Times New Roman" w:hAnsi="Times New Roman"/>
              <w:sz w:val="24"/>
              <w:szCs w:val="24"/>
              <w:lang w:eastAsia="ru-RU"/>
            </w:rPr>
            <w:t>……………………………..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5</w:t>
          </w:r>
        </w:p>
        <w:p w:rsidR="00DA471A" w:rsidRPr="00CE09CD" w:rsidRDefault="00CE09CD" w:rsidP="0016104F">
          <w:pPr>
            <w:spacing w:after="0" w:line="240" w:lineRule="auto"/>
            <w:ind w:firstLine="708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eastAsia="Times New Roman" w:hAnsi="Times New Roman"/>
              <w:sz w:val="24"/>
              <w:szCs w:val="24"/>
            </w:rPr>
            <w:t xml:space="preserve">1.3. </w:t>
          </w:r>
          <w:r w:rsidR="00DA471A" w:rsidRPr="00CE09CD">
            <w:rPr>
              <w:rFonts w:ascii="Times New Roman" w:eastAsia="Times New Roman" w:hAnsi="Times New Roman"/>
              <w:sz w:val="24"/>
              <w:szCs w:val="24"/>
            </w:rPr>
            <w:t>Условия реализации курса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>6</w:t>
          </w:r>
        </w:p>
        <w:p w:rsidR="00DA471A" w:rsidRPr="00CE09CD" w:rsidRDefault="00CE09CD" w:rsidP="00CE09CD">
          <w:pPr>
            <w:pStyle w:val="3"/>
            <w:spacing w:after="0" w:line="240" w:lineRule="auto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eastAsia="Times New Roman" w:hAnsi="Times New Roman"/>
              <w:sz w:val="24"/>
              <w:szCs w:val="24"/>
            </w:rPr>
            <w:t xml:space="preserve">1.4. </w:t>
          </w:r>
          <w:r w:rsidR="00DA471A" w:rsidRPr="00CE09CD">
            <w:rPr>
              <w:rFonts w:ascii="Times New Roman" w:eastAsia="Times New Roman" w:hAnsi="Times New Roman"/>
              <w:sz w:val="24"/>
              <w:szCs w:val="24"/>
            </w:rPr>
            <w:t>Формы и методы контроля достижения планируемых результатов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>8</w:t>
          </w:r>
        </w:p>
        <w:p w:rsidR="00DA471A" w:rsidRPr="00CE09CD" w:rsidRDefault="008933F3" w:rsidP="00CE09CD">
          <w:pPr>
            <w:pStyle w:val="3"/>
            <w:numPr>
              <w:ilvl w:val="0"/>
              <w:numId w:val="19"/>
            </w:num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hAnsi="Times New Roman"/>
              <w:sz w:val="24"/>
              <w:szCs w:val="24"/>
            </w:rPr>
            <w:t>Календарно-тематическое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планирование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 xml:space="preserve"> 9</w:t>
          </w:r>
        </w:p>
      </w:sdtContent>
    </w:sdt>
    <w:p w:rsidR="00DA471A" w:rsidRPr="00CE09CD" w:rsidRDefault="00DA471A" w:rsidP="00CE09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71A" w:rsidRDefault="00DA471A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F1884" w:rsidRDefault="006E7CFB" w:rsidP="001C0AB2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C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B1E95" w:rsidRPr="003C01C6" w:rsidRDefault="004B1E95" w:rsidP="001C0AB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CFB" w:rsidRPr="00C62DA4" w:rsidRDefault="006E7CFB" w:rsidP="001C0AB2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DA4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1C0AB2">
      <w:pPr>
        <w:pStyle w:val="Default"/>
        <w:ind w:firstLine="708"/>
        <w:jc w:val="both"/>
      </w:pPr>
      <w:r w:rsidRPr="003C01C6">
        <w:t>Настоящая рабочая программа ба</w:t>
      </w:r>
      <w:r w:rsidR="004B1E95">
        <w:t>зового курса «Информатика» для 9</w:t>
      </w:r>
      <w:r w:rsidRPr="003C01C6">
        <w:t xml:space="preserve">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1C0AB2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общего</w:t>
      </w:r>
      <w:r w:rsidR="00AF1B64">
        <w:rPr>
          <w:rFonts w:ascii="Times New Roman" w:hAnsi="Times New Roman"/>
          <w:sz w:val="24"/>
          <w:szCs w:val="24"/>
        </w:rPr>
        <w:t xml:space="preserve"> образования (Приказ Минобразов</w:t>
      </w:r>
      <w:r w:rsidR="00E11881" w:rsidRPr="003C01C6">
        <w:rPr>
          <w:rFonts w:ascii="Times New Roman" w:hAnsi="Times New Roman"/>
          <w:sz w:val="24"/>
          <w:szCs w:val="24"/>
        </w:rPr>
        <w:t>ания Рос</w:t>
      </w:r>
      <w:r w:rsidR="00AF1B64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1C0AB2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AF1B64" w:rsidRPr="00AF1B64" w:rsidRDefault="00AF1B64" w:rsidP="001C0AB2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1C0AB2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</w:t>
      </w:r>
      <w:proofErr w:type="gramStart"/>
      <w:r w:rsidRPr="003C01C6">
        <w:rPr>
          <w:rFonts w:ascii="Times New Roman" w:hAnsi="Times New Roman"/>
          <w:sz w:val="24"/>
          <w:szCs w:val="24"/>
        </w:rPr>
        <w:t xml:space="preserve">:. </w:t>
      </w:r>
      <w:proofErr w:type="spellStart"/>
      <w:proofErr w:type="gramEnd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1C0AB2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1C0AB2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</w:t>
      </w:r>
      <w:proofErr w:type="gramStart"/>
      <w:r w:rsidRPr="003C01C6">
        <w:rPr>
          <w:rFonts w:ascii="Times New Roman" w:hAnsi="Times New Roman"/>
          <w:sz w:val="24"/>
          <w:szCs w:val="24"/>
        </w:rPr>
        <w:t>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1C6">
        <w:rPr>
          <w:rFonts w:ascii="Times New Roman" w:hAnsi="Times New Roman"/>
          <w:sz w:val="24"/>
          <w:szCs w:val="24"/>
        </w:rPr>
        <w:t>а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кад. наук, Рос. акад. образования; под ред. В. В. Козлова, А. М. </w:t>
      </w:r>
      <w:proofErr w:type="spellStart"/>
      <w:r w:rsidRPr="003C01C6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— 4е изд., </w:t>
      </w:r>
      <w:proofErr w:type="spellStart"/>
      <w:r w:rsidRPr="003C01C6">
        <w:rPr>
          <w:rFonts w:ascii="Times New Roman" w:hAnsi="Times New Roman"/>
          <w:sz w:val="24"/>
          <w:szCs w:val="24"/>
        </w:rPr>
        <w:t>дораб</w:t>
      </w:r>
      <w:proofErr w:type="spellEnd"/>
      <w:r w:rsidRPr="003C01C6">
        <w:rPr>
          <w:rFonts w:ascii="Times New Roman" w:hAnsi="Times New Roman"/>
          <w:sz w:val="24"/>
          <w:szCs w:val="24"/>
        </w:rPr>
        <w:t>.  —  М.: Просвещение, 2011.  —  (Стандарты второго поколения).</w:t>
      </w:r>
    </w:p>
    <w:p w:rsidR="00A63FCE" w:rsidRPr="003C01C6" w:rsidRDefault="00A63FCE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F803E1" w:rsidRDefault="001B2339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 w:rsidR="00F803E1">
        <w:rPr>
          <w:rFonts w:ascii="Times New Roman" w:hAnsi="Times New Roman"/>
          <w:sz w:val="24"/>
          <w:szCs w:val="24"/>
        </w:rPr>
        <w:t>МКОУ «Туруханская СШ №1» на 2019 – 2020</w:t>
      </w:r>
      <w:r w:rsidRPr="003C01C6">
        <w:rPr>
          <w:rFonts w:ascii="Times New Roman" w:hAnsi="Times New Roman"/>
          <w:sz w:val="24"/>
          <w:szCs w:val="24"/>
        </w:rPr>
        <w:t xml:space="preserve"> учебный год, на основе которого устанавливается 34 недельная продолжительность учебного года.</w:t>
      </w:r>
    </w:p>
    <w:p w:rsidR="00403ABF" w:rsidRPr="00F803E1" w:rsidRDefault="001B2339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3E1">
        <w:rPr>
          <w:rFonts w:ascii="Times New Roman" w:hAnsi="Times New Roman"/>
          <w:sz w:val="24"/>
          <w:szCs w:val="24"/>
        </w:rPr>
        <w:t xml:space="preserve">Учебный план </w:t>
      </w:r>
      <w:r w:rsidR="00F803E1" w:rsidRPr="00F803E1">
        <w:rPr>
          <w:rFonts w:ascii="Times New Roman" w:hAnsi="Times New Roman"/>
          <w:sz w:val="24"/>
          <w:szCs w:val="24"/>
        </w:rPr>
        <w:t>«</w:t>
      </w:r>
      <w:proofErr w:type="gramStart"/>
      <w:r w:rsidR="00F803E1" w:rsidRPr="00F803E1">
        <w:rPr>
          <w:rFonts w:ascii="Times New Roman" w:hAnsi="Times New Roman"/>
          <w:sz w:val="24"/>
          <w:szCs w:val="24"/>
        </w:rPr>
        <w:t>Туруханская</w:t>
      </w:r>
      <w:proofErr w:type="gramEnd"/>
      <w:r w:rsidR="00F803E1" w:rsidRPr="00F803E1">
        <w:rPr>
          <w:rFonts w:ascii="Times New Roman" w:hAnsi="Times New Roman"/>
          <w:sz w:val="24"/>
          <w:szCs w:val="24"/>
        </w:rPr>
        <w:t xml:space="preserve"> СШ №1» на 2019 – 2020 учебный год.</w:t>
      </w:r>
    </w:p>
    <w:p w:rsidR="00A2732D" w:rsidRPr="003C01C6" w:rsidRDefault="006B7388" w:rsidP="001C0AB2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4B1E95" w:rsidP="001C0AB2">
      <w:pPr>
        <w:pStyle w:val="Default"/>
        <w:ind w:firstLine="708"/>
        <w:jc w:val="both"/>
      </w:pPr>
      <w:r>
        <w:t>Рабочая программа в 9</w:t>
      </w:r>
      <w:r w:rsidR="009F7A01" w:rsidRPr="003C01C6">
        <w:t xml:space="preserve"> классе рассчитана на 2 часа в неделю на протяжении учебного года, то есть 68 часов в год. </w:t>
      </w:r>
    </w:p>
    <w:p w:rsidR="009F7A01" w:rsidRPr="003C01C6" w:rsidRDefault="009F7A01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1C0AB2">
      <w:pPr>
        <w:pStyle w:val="Default"/>
        <w:jc w:val="both"/>
      </w:pPr>
    </w:p>
    <w:p w:rsidR="001134C0" w:rsidRPr="003C01C6" w:rsidRDefault="001134C0" w:rsidP="001C0AB2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>умений и способов деятельности в области информатики</w:t>
      </w:r>
      <w:proofErr w:type="gramStart"/>
      <w:r w:rsidRPr="003C01C6">
        <w:t xml:space="preserve"> ;</w:t>
      </w:r>
      <w:proofErr w:type="gramEnd"/>
      <w:r w:rsidRPr="003C01C6">
        <w:t xml:space="preserve">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lastRenderedPageBreak/>
        <w:t xml:space="preserve">совершенствование </w:t>
      </w:r>
      <w:proofErr w:type="spellStart"/>
      <w:r w:rsidRPr="003C01C6">
        <w:t>общеучебных</w:t>
      </w:r>
      <w:proofErr w:type="spellEnd"/>
      <w:r w:rsidRPr="003C01C6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1C0AB2">
      <w:pPr>
        <w:pStyle w:val="Default"/>
        <w:rPr>
          <w:color w:val="auto"/>
        </w:rPr>
      </w:pPr>
    </w:p>
    <w:p w:rsidR="00A2732D" w:rsidRPr="003C01C6" w:rsidRDefault="00A2732D" w:rsidP="001C0AB2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C0AB2">
      <w:pPr>
        <w:pStyle w:val="Default"/>
        <w:jc w:val="both"/>
      </w:pPr>
    </w:p>
    <w:p w:rsidR="00DC0FDF" w:rsidRPr="003C01C6" w:rsidRDefault="00C62DA4" w:rsidP="001C0AB2">
      <w:pPr>
        <w:pStyle w:val="c1"/>
        <w:spacing w:after="0" w:afterAutospacing="0"/>
        <w:jc w:val="both"/>
        <w:rPr>
          <w:rStyle w:val="c0"/>
        </w:rPr>
      </w:pPr>
      <w:r>
        <w:rPr>
          <w:b/>
        </w:rPr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 xml:space="preserve">Личностные, </w:t>
      </w:r>
      <w:proofErr w:type="spellStart"/>
      <w:r w:rsidRPr="003C01C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C01C6">
        <w:rPr>
          <w:rFonts w:ascii="Times New Roman" w:hAnsi="Times New Roman"/>
          <w:i/>
          <w:sz w:val="24"/>
          <w:szCs w:val="24"/>
        </w:rPr>
        <w:t xml:space="preserve"> и предметные результаты освоения информатики</w:t>
      </w:r>
    </w:p>
    <w:p w:rsidR="00DC0FDF" w:rsidRPr="003C01C6" w:rsidRDefault="00DC0FDF" w:rsidP="001C0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1C0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C01C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C01C6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sz w:val="24"/>
          <w:szCs w:val="24"/>
        </w:rPr>
        <w:lastRenderedPageBreak/>
        <w:t xml:space="preserve">владение умениями организации собственной учебной деятельности, включающими: </w:t>
      </w:r>
      <w:proofErr w:type="spellStart"/>
      <w:r w:rsidRPr="003C01C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1C0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C0FDF" w:rsidRPr="003C01C6" w:rsidRDefault="00DC0FDF" w:rsidP="001C0AB2">
      <w:pPr>
        <w:pStyle w:val="c1"/>
        <w:spacing w:after="0" w:afterAutospacing="0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C0FDF" w:rsidRPr="003C01C6" w:rsidRDefault="000921C3" w:rsidP="001C0AB2">
      <w:pPr>
        <w:pStyle w:val="Default"/>
        <w:jc w:val="both"/>
        <w:rPr>
          <w:b/>
        </w:rPr>
      </w:pPr>
      <w:r>
        <w:rPr>
          <w:b/>
        </w:rPr>
        <w:t xml:space="preserve">1.3.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1C0AB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DC0FDF" w:rsidRPr="003C01C6" w:rsidRDefault="00DC0FDF" w:rsidP="001C0AB2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1C0AB2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 xml:space="preserve">Л.Л.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 xml:space="preserve">, А.Ю.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>. «Инф</w:t>
      </w:r>
      <w:r w:rsidR="00930C2C">
        <w:rPr>
          <w:sz w:val="24"/>
          <w:szCs w:val="24"/>
        </w:rPr>
        <w:t>орматика» 9</w:t>
      </w:r>
      <w:r w:rsidR="009F7A01" w:rsidRPr="003C01C6">
        <w:rPr>
          <w:sz w:val="24"/>
          <w:szCs w:val="24"/>
        </w:rPr>
        <w:t xml:space="preserve">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9F7A01" w:rsidRPr="003C01C6">
        <w:rPr>
          <w:sz w:val="24"/>
          <w:szCs w:val="24"/>
        </w:rPr>
        <w:t>5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1C0AB2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класса. </w:t>
      </w:r>
      <w:proofErr w:type="spellStart"/>
      <w:r w:rsidRPr="003C01C6">
        <w:rPr>
          <w:sz w:val="24"/>
          <w:szCs w:val="24"/>
        </w:rPr>
        <w:t>Босова</w:t>
      </w:r>
      <w:proofErr w:type="spellEnd"/>
      <w:r w:rsidRPr="003C01C6">
        <w:rPr>
          <w:sz w:val="24"/>
          <w:szCs w:val="24"/>
        </w:rPr>
        <w:t xml:space="preserve">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2015</w:t>
      </w:r>
      <w:r w:rsidRPr="003C01C6">
        <w:rPr>
          <w:sz w:val="24"/>
          <w:szCs w:val="24"/>
        </w:rPr>
        <w:t xml:space="preserve"> г;</w:t>
      </w:r>
    </w:p>
    <w:p w:rsidR="00DC0FDF" w:rsidRPr="003C01C6" w:rsidRDefault="00DC0FDF" w:rsidP="001C0AB2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C01C6">
        <w:rPr>
          <w:rFonts w:ascii="Times New Roman" w:hAnsi="Times New Roman"/>
          <w:sz w:val="24"/>
          <w:szCs w:val="24"/>
        </w:rPr>
        <w:t>МОиН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РФ от 07.07.2005г. № 03-1263)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(http://metodist.lbz.ru)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Пояснительная записка к учебнику «Информатика и</w:t>
      </w:r>
      <w:r w:rsidR="00930C2C">
        <w:rPr>
          <w:rFonts w:ascii="Times New Roman" w:hAnsi="Times New Roman"/>
          <w:sz w:val="24"/>
          <w:szCs w:val="24"/>
        </w:rPr>
        <w:t xml:space="preserve"> ИКТ» для 9</w:t>
      </w:r>
      <w:r w:rsidRPr="003C01C6">
        <w:rPr>
          <w:rFonts w:ascii="Times New Roman" w:hAnsi="Times New Roman"/>
          <w:sz w:val="24"/>
          <w:szCs w:val="24"/>
        </w:rPr>
        <w:t xml:space="preserve"> класса. Авторы: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А.Ю. (http://metodist.lbz.ru)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Учебное пособие для абитуриентов МТУСИ. Москва, 2005 [176]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Сборник задач для абитуриентов МТУСИ. Москва, 2005 [177]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3C01C6">
        <w:rPr>
          <w:rFonts w:ascii="Times New Roman" w:hAnsi="Times New Roman"/>
          <w:sz w:val="24"/>
          <w:szCs w:val="24"/>
        </w:rPr>
        <w:t>Спб</w:t>
      </w:r>
      <w:proofErr w:type="spellEnd"/>
      <w:r w:rsidRPr="003C01C6">
        <w:rPr>
          <w:rFonts w:ascii="Times New Roman" w:hAnsi="Times New Roman"/>
          <w:sz w:val="24"/>
          <w:szCs w:val="24"/>
        </w:rPr>
        <w:t>. «Питер», 2004 [158]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</w:t>
      </w:r>
      <w:proofErr w:type="spellStart"/>
      <w:r w:rsidRPr="003C01C6">
        <w:rPr>
          <w:rFonts w:ascii="Times New Roman" w:hAnsi="Times New Roman"/>
          <w:sz w:val="24"/>
          <w:szCs w:val="24"/>
        </w:rPr>
        <w:t>Википедии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</w:t>
      </w: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3D5798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3D5798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3D5798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3D5798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3D5798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3D5798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1C0AB2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 w:rsidR="00930C2C">
        <w:rPr>
          <w:color w:val="auto"/>
        </w:rPr>
        <w:t>организации занятий школьников 9</w:t>
      </w:r>
      <w:r w:rsidRPr="003C01C6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DC0FDF" w:rsidRPr="003C01C6" w:rsidRDefault="00DC0FDF" w:rsidP="001C0AB2">
      <w:pPr>
        <w:pStyle w:val="Default"/>
        <w:rPr>
          <w:color w:val="auto"/>
        </w:rPr>
      </w:pPr>
    </w:p>
    <w:p w:rsidR="00DC0FDF" w:rsidRPr="003C01C6" w:rsidRDefault="00DC0FDF" w:rsidP="001C0AB2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DC0FDF" w:rsidRPr="003C01C6" w:rsidRDefault="0046131A" w:rsidP="001C0AB2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>В</w:t>
      </w:r>
      <w:r w:rsidR="00DC0FDF" w:rsidRPr="003C01C6">
        <w:rPr>
          <w:color w:val="auto"/>
        </w:rPr>
        <w:t xml:space="preserve">едущими методами обучения предмету являются: </w:t>
      </w:r>
      <w:proofErr w:type="gramStart"/>
      <w:r w:rsidR="00DC0FDF" w:rsidRPr="003C01C6">
        <w:rPr>
          <w:color w:val="auto"/>
        </w:rPr>
        <w:t>объяснительно-иллюстративный</w:t>
      </w:r>
      <w:proofErr w:type="gramEnd"/>
      <w:r w:rsidR="00DC0FDF" w:rsidRPr="003C01C6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4E32EF" w:rsidRPr="003C01C6" w:rsidRDefault="000921C3" w:rsidP="001C0AB2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:rsidR="00DC0FDF" w:rsidRPr="003C01C6" w:rsidRDefault="00DC0FDF" w:rsidP="001C0AB2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порций материала; 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8D174C" w:rsidP="001C0AB2">
      <w:pPr>
        <w:pStyle w:val="Default"/>
        <w:ind w:firstLine="708"/>
        <w:jc w:val="both"/>
      </w:pPr>
      <w:r>
        <w:t>к</w:t>
      </w:r>
      <w:r w:rsidR="001134C0" w:rsidRPr="003C01C6">
        <w:t xml:space="preserve">онтрольных </w:t>
      </w:r>
      <w:r w:rsidR="00B01A44">
        <w:t>практических работ – 4</w:t>
      </w:r>
      <w:r w:rsidR="001134C0" w:rsidRPr="003C01C6">
        <w:t>,</w:t>
      </w:r>
    </w:p>
    <w:p w:rsidR="001134C0" w:rsidRPr="003C01C6" w:rsidRDefault="008D174C" w:rsidP="001C0AB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 — 4,</w:t>
      </w:r>
    </w:p>
    <w:p w:rsidR="001134C0" w:rsidRPr="003C01C6" w:rsidRDefault="008D174C" w:rsidP="001C0AB2">
      <w:pPr>
        <w:pStyle w:val="Default"/>
        <w:ind w:firstLine="709"/>
        <w:jc w:val="both"/>
      </w:pPr>
      <w:proofErr w:type="gramStart"/>
      <w:r>
        <w:lastRenderedPageBreak/>
        <w:t>интерактивных</w:t>
      </w:r>
      <w:proofErr w:type="gramEnd"/>
      <w:r w:rsidR="00B01A44">
        <w:t xml:space="preserve"> тест - 4</w:t>
      </w:r>
      <w:r w:rsidR="001134C0" w:rsidRPr="003C01C6">
        <w:t xml:space="preserve">. </w:t>
      </w: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930C2C">
        <w:t>ков за компьютером в 9</w:t>
      </w:r>
      <w:r w:rsidR="00CC5A27" w:rsidRPr="003C01C6">
        <w:t xml:space="preserve">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930C2C" w:rsidP="001C0AB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9</w:t>
      </w:r>
      <w:r w:rsidR="001134C0" w:rsidRPr="003C01C6">
        <w:rPr>
          <w:color w:val="auto"/>
        </w:rPr>
        <w:t xml:space="preserve"> классе особое внимание следует уделить </w:t>
      </w:r>
      <w:r w:rsidR="001134C0"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="001134C0"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1134C0" w:rsidRPr="003C01C6">
        <w:rPr>
          <w:i/>
          <w:iCs/>
          <w:color w:val="auto"/>
        </w:rPr>
        <w:t>самостоятельной творческой работой</w:t>
      </w:r>
      <w:r w:rsidR="001134C0" w:rsidRPr="003C01C6">
        <w:rPr>
          <w:color w:val="auto"/>
        </w:rPr>
        <w:t xml:space="preserve">, личностно-значимой </w:t>
      </w:r>
      <w:proofErr w:type="gramStart"/>
      <w:r w:rsidR="001134C0" w:rsidRPr="003C01C6">
        <w:rPr>
          <w:color w:val="auto"/>
        </w:rPr>
        <w:t>для</w:t>
      </w:r>
      <w:proofErr w:type="gramEnd"/>
      <w:r w:rsidR="001134C0" w:rsidRPr="003C01C6">
        <w:rPr>
          <w:color w:val="auto"/>
        </w:rPr>
        <w:t xml:space="preserve"> обучаемого. Это достигается за счет информационно-предметного </w:t>
      </w:r>
      <w:r w:rsidR="001134C0" w:rsidRPr="003C01C6">
        <w:rPr>
          <w:i/>
          <w:iCs/>
          <w:color w:val="auto"/>
        </w:rPr>
        <w:t>практикума</w:t>
      </w:r>
      <w:r w:rsidR="001134C0"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  <w:proofErr w:type="gramEnd"/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C0AB2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1134C0" w:rsidRDefault="001134C0" w:rsidP="001C0AB2">
      <w:pPr>
        <w:pStyle w:val="Default"/>
        <w:rPr>
          <w:color w:val="auto"/>
          <w:sz w:val="22"/>
          <w:szCs w:val="22"/>
        </w:rPr>
      </w:pPr>
    </w:p>
    <w:p w:rsidR="007C3310" w:rsidRPr="00922CCA" w:rsidRDefault="007C3310" w:rsidP="001C0AB2">
      <w:pPr>
        <w:pStyle w:val="Default"/>
        <w:jc w:val="both"/>
      </w:pPr>
    </w:p>
    <w:p w:rsidR="006E7CFB" w:rsidRPr="008D2C66" w:rsidRDefault="006E7CFB" w:rsidP="001C0AB2">
      <w:pPr>
        <w:pStyle w:val="c1"/>
        <w:spacing w:after="0" w:afterAutospacing="0"/>
        <w:jc w:val="both"/>
      </w:pPr>
    </w:p>
    <w:p w:rsidR="00C26610" w:rsidRDefault="00C26610" w:rsidP="001C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EA107A"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554"/>
        <w:gridCol w:w="706"/>
        <w:gridCol w:w="2127"/>
        <w:gridCol w:w="1984"/>
        <w:gridCol w:w="2835"/>
        <w:gridCol w:w="1843"/>
        <w:gridCol w:w="1417"/>
      </w:tblGrid>
      <w:tr w:rsidR="00B43C1E" w:rsidRPr="00755580" w:rsidTr="001C0AB2">
        <w:trPr>
          <w:trHeight w:val="502"/>
        </w:trPr>
        <w:tc>
          <w:tcPr>
            <w:tcW w:w="675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6" w:type="dxa"/>
            <w:gridSpan w:val="2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43C1E" w:rsidRPr="00755580" w:rsidRDefault="003D5798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6.4pt;margin-top:-57.5pt;width:298.3pt;height:31.55pt;z-index:251664384;mso-position-horizontal-relative:text;mso-position-vertical-relative:text;mso-width-relative:margin;mso-height-relative:margin" strokecolor="white [3212]">
                  <v:textbox style="mso-next-textbox:#_x0000_s1028">
                    <w:txbxContent>
                      <w:p w:rsidR="00B43C1E" w:rsidRPr="0048707A" w:rsidRDefault="00B43C1E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B43C1E" w:rsidRPr="00755580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819" w:type="dxa"/>
            <w:gridSpan w:val="2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Применение ИКТ </w:t>
            </w: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</w:tr>
      <w:tr w:rsidR="00B43C1E" w:rsidRPr="00755580" w:rsidTr="001C0AB2">
        <w:trPr>
          <w:trHeight w:val="276"/>
        </w:trPr>
        <w:tc>
          <w:tcPr>
            <w:tcW w:w="67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337"/>
        </w:trPr>
        <w:tc>
          <w:tcPr>
            <w:tcW w:w="67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303"/>
        </w:trPr>
        <w:tc>
          <w:tcPr>
            <w:tcW w:w="67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BA0" w:rsidRPr="00755580" w:rsidTr="00B43C1E">
        <w:trPr>
          <w:trHeight w:val="565"/>
        </w:trPr>
        <w:tc>
          <w:tcPr>
            <w:tcW w:w="14283" w:type="dxa"/>
            <w:gridSpan w:val="9"/>
          </w:tcPr>
          <w:p w:rsidR="00104BA0" w:rsidRPr="00755580" w:rsidRDefault="00104BA0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1. </w:t>
            </w:r>
            <w:r w:rsidR="00E439D8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7A0BD5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Моделирование и формализация</w:t>
            </w:r>
            <w:r w:rsidR="00E439D8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7A0BD5" w:rsidRPr="00755580">
              <w:rPr>
                <w:rFonts w:ascii="Times New Roman" w:hAnsi="Times New Roman"/>
                <w:b/>
                <w:sz w:val="20"/>
                <w:szCs w:val="20"/>
              </w:rPr>
              <w:t>(14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B43C1E" w:rsidRPr="00755580" w:rsidTr="001C0AB2">
        <w:trPr>
          <w:trHeight w:val="565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Фундаментальные вопросы информатики.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Техника безопасности при работе за компьютером.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 </w:t>
            </w:r>
          </w:p>
        </w:tc>
        <w:tc>
          <w:tcPr>
            <w:tcW w:w="2835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Личностные.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адекватная мотивация учебной деятельности. Нравственн</w:t>
            </w:r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этическая ориентация – умение избегать конфликтов и находить выходы из спорных ситуаций.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Плакат «Техника безопасности». Презентация Введение.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Моделирование как метод познания</w:t>
            </w:r>
          </w:p>
          <w:p w:rsidR="00B43C1E" w:rsidRPr="00755580" w:rsidRDefault="00B43C1E" w:rsidP="001C0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Словесные модели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Модель, моделирование, цель моделирования, натуральная (материальная) модель, информационная модель, формализация, классификация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информационных моделей</w:t>
            </w:r>
            <w:proofErr w:type="gramEnd"/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Словесные модели, математические модели, компьютерные модели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Математические модели, компьютерные модели</w:t>
            </w: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Иметь представление о модели, моделировании, цели моделирования, форматирования. Знать различия между натуральными и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информационными моделями. Уметь различать образные, знаковые и смешанные информационные модели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словесных, информационных, математических и имитационных моделях. 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способность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противоречие, т.е. несоответствие между желаемым и действительным;</w:t>
            </w:r>
            <w:proofErr w:type="gramEnd"/>
          </w:p>
          <w:p w:rsidR="00B43C1E" w:rsidRPr="00755580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17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Моделирование как метод познания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8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Знаковые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Индивидуальный, фронтальный опрос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447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Графические модели. Графы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Использование графов при решении задач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применять графы и таблицы для решения задач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9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Графические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52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Табличные модели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Использование таблиц при решении задач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20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Табличные информационные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4385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База данных как модель предметной области. Реляционные базы данных</w:t>
            </w:r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УБД.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  <w:p w:rsidR="00B43C1E" w:rsidRPr="00755580" w:rsidRDefault="00B43C1E" w:rsidP="001C0AB2">
            <w:pPr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базах данных. Знать основные способы организации данных в базах данных (иерархический, сетевой, реляционный)</w:t>
            </w:r>
          </w:p>
          <w:p w:rsidR="00B43C1E" w:rsidRPr="00755580" w:rsidRDefault="00B43C1E" w:rsidP="001C0AB2">
            <w:pPr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поставленной задачей и условиями ее реализации. 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Презентация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1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База данных как модель предметной области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2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Запросы на выборку данных.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3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моделей, словесные модели, математические модели, компьютерные модели, схема, карта, чертеж, график, диаграмма, граф, сеть, дерево, таблица, таблица «объект – свойство», таблица «объект - объект», Информационная система, база данных, иерархическая база данных, сетевая база данных, реляционная база данных, запись, поле, ключ, СУБД, таблица, форма, запрос, условия выбора, отчет</w:t>
            </w:r>
            <w:proofErr w:type="gramEnd"/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 различия между натуральными и информационными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</w:t>
            </w:r>
            <w:r w:rsid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«Моделирование и формализация» 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Контрольная работа по теме «Моделирование и формализация».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БД: таблица, форма, запрос, условия выбора, отчет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603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Этапы решения задачи на компьютере</w:t>
            </w:r>
          </w:p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Задача о пути торможения автомобиля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Постановка задачи, формализация, алгоритмизация, программирование, отладка и тестирование, выполнение расчетов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2835" w:type="dxa"/>
            <w:vMerge w:val="restart"/>
          </w:tcPr>
          <w:p w:rsidR="00B43C1E" w:rsidRPr="003C01C6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Умение использовать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различные средства самоконтроля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</w:t>
            </w:r>
            <w:proofErr w:type="spellStart"/>
            <w:r w:rsidRPr="003C01C6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3C01C6">
              <w:rPr>
                <w:rFonts w:ascii="Times New Roman" w:hAnsi="Times New Roman"/>
                <w:sz w:val="20"/>
                <w:szCs w:val="20"/>
              </w:rPr>
              <w:t xml:space="preserve">, таблицы достижения результатов, беседа с </w:t>
            </w:r>
            <w:r w:rsidRPr="003C01C6">
              <w:rPr>
                <w:rFonts w:ascii="Times New Roman" w:hAnsi="Times New Roman"/>
                <w:sz w:val="20"/>
                <w:szCs w:val="20"/>
              </w:rPr>
              <w:lastRenderedPageBreak/>
              <w:t>учителем и т.д.).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1C6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B43C1E" w:rsidRPr="003C01C6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«Решение задач на компьютере 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</w:tc>
      </w:tr>
      <w:tr w:rsidR="00B43C1E" w:rsidRPr="00755580" w:rsidTr="001C0AB2">
        <w:trPr>
          <w:trHeight w:val="115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Различные способы заполнения и вывода массива.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Вычисление суммы элементов массива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 и вывода одномерных массивов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189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Последовательный поиск в массиве</w:t>
            </w:r>
          </w:p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последовательный поиск в массиве, вывод массива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161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с использованием массивов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Проверочная работа «Одномерные массивы»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189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Последовательное построение алгоритма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580">
              <w:rPr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184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4" w:type="dxa"/>
          </w:tcPr>
          <w:p w:rsidR="00B43C1E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Вспомогательные алгоритмы. Исполнитель Робот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Запись вспомогательных алгоритмов на  языке Паскаль. Процедуры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253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4" w:type="dxa"/>
          </w:tcPr>
          <w:p w:rsidR="00B43C1E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Функции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Управление, алгоритм управления, обратная связь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подпрограммах, функциях.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Pr="00755580">
              <w:rPr>
                <w:sz w:val="20"/>
                <w:szCs w:val="20"/>
              </w:rPr>
              <w:t>Запись вспомогательных алгоритмов на  языке Паскаль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«Алгоритмизация и программирование»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Массивы, процедуры, функции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обрабатывать массивы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говый</w:t>
            </w:r>
          </w:p>
        </w:tc>
      </w:tr>
      <w:tr w:rsidR="008D174C" w:rsidRPr="00755580" w:rsidTr="00B43C1E">
        <w:trPr>
          <w:trHeight w:val="534"/>
        </w:trPr>
        <w:tc>
          <w:tcPr>
            <w:tcW w:w="14283" w:type="dxa"/>
            <w:gridSpan w:val="9"/>
          </w:tcPr>
          <w:p w:rsidR="008D174C" w:rsidRPr="00755580" w:rsidRDefault="008D174C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3.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«Обработка числовой информации в электронных таблицах»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(12 часов)</w:t>
            </w:r>
          </w:p>
        </w:tc>
      </w:tr>
      <w:tr w:rsidR="00B43C1E" w:rsidRPr="00755580" w:rsidTr="001C0AB2">
        <w:trPr>
          <w:trHeight w:val="4370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Основные режимы работы ЭТ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интерфейсе электронных таблиц, основных режимах работы электронных работ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основных режимах работы электронных работ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«Электронные таблицы»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4830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Встроенные функции.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Логические функции. Организация вычислений в ЭТ.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«Организация вычислений в электронных таблицах»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2530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Сортировка и поиск данных.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Диаграмма как средство визуализации данных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Сортировка, поиск и фильтрация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Диаграмма, график, ряды данных, категории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Диаграмма, график, ряды данных, категории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способах сортировки и поиска данных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«Средства анализа и визуализации данных»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1C0AB2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1C0AB2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1C0A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C0AB2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580">
              <w:rPr>
                <w:sz w:val="20"/>
                <w:szCs w:val="20"/>
              </w:rPr>
              <w:t>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Контрольная  работа по теме «</w:t>
            </w:r>
            <w:r w:rsidRPr="001C0AB2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1C0AB2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1C0A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C0AB2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8D174C" w:rsidRPr="00755580" w:rsidTr="00B43C1E">
        <w:trPr>
          <w:trHeight w:val="534"/>
        </w:trPr>
        <w:tc>
          <w:tcPr>
            <w:tcW w:w="14283" w:type="dxa"/>
            <w:gridSpan w:val="9"/>
          </w:tcPr>
          <w:p w:rsidR="008D174C" w:rsidRPr="00755580" w:rsidRDefault="008D174C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4.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«Коммуникационные технологии»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(11 часов)</w:t>
            </w:r>
          </w:p>
        </w:tc>
      </w:tr>
      <w:tr w:rsidR="00B43C1E" w:rsidRPr="00755580" w:rsidTr="001C0AB2">
        <w:trPr>
          <w:trHeight w:val="368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Локальные и глобальные компьютерные сети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Как устроен Интернет. IP-адрес компьютера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Сообщение, канал связи, компьютерная сеть, скорость передачи информации, локальная сеть, глобальная сеть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локальных и глобальных компьютерных сетях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Знать, как устроен Интернет, иметь представление об IP-адрес компьютера</w:t>
            </w:r>
          </w:p>
          <w:p w:rsidR="00B43C1E" w:rsidRPr="00FC5059" w:rsidRDefault="00B43C1E" w:rsidP="001C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55580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навыками анализа и критической оценки информации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4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Локальные и глобальные компьютерные сети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5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Всемирная компьютерная сеть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6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Всемирная компьютерная сеть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6209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Всемирная паутина. Файловые архивы.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  <w:proofErr w:type="gramEnd"/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  <w:proofErr w:type="gramEnd"/>
          </w:p>
          <w:p w:rsidR="00B43C1E" w:rsidRPr="00FC5059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Структура сайта, навигация, оформление сайта, шаблон страницы сайта, </w:t>
            </w:r>
            <w:proofErr w:type="spell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</w:t>
            </w:r>
            <w:proofErr w:type="spellEnd"/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серверах, структуре Всемирной паутины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технологии создания сайта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7" w:anchor="_blank" w:history="1">
              <w:proofErr w:type="gramStart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Информацио</w:t>
              </w:r>
            </w:hyperlink>
            <w:hyperlink r:id="rId28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нные</w:t>
              </w:r>
              <w:proofErr w:type="gramEnd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 ресурсы и сервисы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9" w:anchor="_blank" w:history="1">
              <w:proofErr w:type="gramStart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Информацио</w:t>
              </w:r>
            </w:hyperlink>
            <w:hyperlink r:id="rId30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нные</w:t>
              </w:r>
              <w:proofErr w:type="gramEnd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 ресурсы и сервисы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1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345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Содержание и структура сайта.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Оформление сайта.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Структура сайта, навигация, оформление сайта, шаблон страницы сайта, </w:t>
            </w:r>
            <w:proofErr w:type="spell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</w:t>
            </w:r>
            <w:proofErr w:type="spellEnd"/>
          </w:p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Структура сайта, навигация, оформление сайта, шаблон страницы сайта, </w:t>
            </w:r>
            <w:proofErr w:type="spell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</w:t>
            </w:r>
            <w:proofErr w:type="spellEnd"/>
          </w:p>
          <w:p w:rsidR="00B43C1E" w:rsidRPr="00755580" w:rsidRDefault="00B43C1E" w:rsidP="001C0AB2">
            <w:pPr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Структура сайта, навигация, оформление сайта, шаблон страницы сайта, </w:t>
            </w:r>
            <w:proofErr w:type="spell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</w:t>
            </w:r>
            <w:proofErr w:type="spellEnd"/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 содержание и структуру сайта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оформлять сайт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размещать сайт в Интернет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2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Сообщение, канал связи, компьютерная сеть, скорость передачи информации, локальная сеть, глобальная сеть, 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ТСР, 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электронная почта, форум, телеконференция, чат, социальная сеть, логин, пароль, структура сайта, навигация, оформление сайта, шаблон страницы сайта, </w:t>
            </w:r>
            <w:proofErr w:type="spell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представление об IP-адрес компьютера, содержание и структуру сайта.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Уметь работать с электронной почтой, оформлять сайт, размещать сайт в Интернет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7555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Коммуникационные технологии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работа по теме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7B419D" w:rsidRPr="00755580" w:rsidTr="00B43C1E">
        <w:trPr>
          <w:trHeight w:val="534"/>
        </w:trPr>
        <w:tc>
          <w:tcPr>
            <w:tcW w:w="14283" w:type="dxa"/>
            <w:gridSpan w:val="9"/>
          </w:tcPr>
          <w:p w:rsidR="007B419D" w:rsidRPr="00755580" w:rsidRDefault="007B419D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Итоговое повторение (14 часов)</w:t>
            </w:r>
          </w:p>
        </w:tc>
      </w:tr>
      <w:tr w:rsidR="00B43C1E" w:rsidRPr="00755580" w:rsidTr="001C0AB2">
        <w:trPr>
          <w:trHeight w:val="368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Информация и информационные процессы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Файловая система персонального компьютера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Системы счисления и логика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FC5059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59">
              <w:rPr>
                <w:rFonts w:ascii="Times New Roman" w:hAnsi="Times New Roman"/>
                <w:sz w:val="20"/>
                <w:szCs w:val="20"/>
              </w:rPr>
              <w:t>Информация и информационные процессы, кодирование, единицы измерения, количество информации</w:t>
            </w:r>
          </w:p>
          <w:p w:rsidR="00B43C1E" w:rsidRPr="00FC5059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59">
              <w:rPr>
                <w:rFonts w:ascii="Times New Roman" w:hAnsi="Times New Roman"/>
                <w:sz w:val="20"/>
                <w:szCs w:val="20"/>
              </w:rPr>
              <w:t>Файловая система персонального компьютера, размеры файлов</w:t>
            </w:r>
          </w:p>
          <w:p w:rsidR="00B43C1E" w:rsidRPr="00FC5059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59">
              <w:rPr>
                <w:rFonts w:ascii="Times New Roman" w:hAnsi="Times New Roman"/>
                <w:sz w:val="20"/>
                <w:szCs w:val="20"/>
              </w:rPr>
              <w:t xml:space="preserve">Системы счисления. Перевод из 10 </w:t>
            </w:r>
            <w:proofErr w:type="spellStart"/>
            <w:r w:rsidRPr="00FC5059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FC5059">
              <w:rPr>
                <w:rFonts w:ascii="Times New Roman" w:hAnsi="Times New Roman"/>
                <w:sz w:val="20"/>
                <w:szCs w:val="20"/>
              </w:rPr>
              <w:t xml:space="preserve"> в 2 </w:t>
            </w:r>
            <w:proofErr w:type="spellStart"/>
            <w:r w:rsidRPr="00FC5059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FC5059">
              <w:rPr>
                <w:rFonts w:ascii="Times New Roman" w:hAnsi="Times New Roman"/>
                <w:sz w:val="20"/>
                <w:szCs w:val="20"/>
              </w:rPr>
              <w:t>. Логика, высказывания и логические операции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кодировании информации, единицах измерения, количестве информации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3C1E" w:rsidRPr="003C01C6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 </w:t>
            </w: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1C6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 ОГЭ № 1, 7, 15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4, 15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№ 13, 2, 18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414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Таблицы и графы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Передача информации и информационный поиск.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Вычисления с помощью электронных таблиц.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Табличная и графическая формы представления информации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Расчет количества информации при передаче, поиск информации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Уметь преобразовывать информацию из  </w:t>
            </w:r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табличной</w:t>
            </w:r>
            <w:proofErr w:type="gram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в графическую форму. Уметь вычислять кратчайшее расстояние по графу и количество дорог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определять размер файла, уметь осуществлять поиск информации по заданным условиям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3, 11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15, 12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5, 19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230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Обработка таблиц: выбор и сортировка записей.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Алгоритмы и исполнители (чертежник, делитель, и т. д.)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 5, 19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6, 14, 16, 20.1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184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  <w:p w:rsidR="00B43C1E" w:rsidRPr="00755580" w:rsidRDefault="00B43C1E" w:rsidP="001C0AB2">
            <w:pPr>
              <w:spacing w:after="0" w:line="240" w:lineRule="auto"/>
              <w:rPr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Алгоритмы и исполнители (чертежник, делитель, и т. д.)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6, 14, 16, 20.1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8, 9, 10,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20.2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1691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</w:tbl>
    <w:p w:rsidR="00983E06" w:rsidRPr="003B585B" w:rsidRDefault="00983E06" w:rsidP="001C0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85" w:rsidRDefault="002D5A85" w:rsidP="00C26610">
      <w:pPr>
        <w:spacing w:after="0" w:line="240" w:lineRule="auto"/>
      </w:pPr>
      <w:r>
        <w:separator/>
      </w:r>
    </w:p>
  </w:endnote>
  <w:endnote w:type="continuationSeparator" w:id="0">
    <w:p w:rsidR="002D5A85" w:rsidRDefault="002D5A85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9164"/>
      <w:docPartObj>
        <w:docPartGallery w:val="Page Numbers (Bottom of Page)"/>
        <w:docPartUnique/>
      </w:docPartObj>
    </w:sdtPr>
    <w:sdtContent>
      <w:p w:rsidR="00A74C30" w:rsidRDefault="003D5798">
        <w:pPr>
          <w:pStyle w:val="ac"/>
          <w:jc w:val="right"/>
        </w:pPr>
        <w:fldSimple w:instr=" PAGE   \* MERGEFORMAT ">
          <w:r w:rsidR="00B3476A">
            <w:rPr>
              <w:noProof/>
            </w:rPr>
            <w:t>9</w:t>
          </w:r>
        </w:fldSimple>
      </w:p>
    </w:sdtContent>
  </w:sdt>
  <w:p w:rsidR="00A74C30" w:rsidRDefault="00A74C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85" w:rsidRDefault="002D5A85" w:rsidP="00C26610">
      <w:pPr>
        <w:spacing w:after="0" w:line="240" w:lineRule="auto"/>
      </w:pPr>
      <w:r>
        <w:separator/>
      </w:r>
    </w:p>
  </w:footnote>
  <w:footnote w:type="continuationSeparator" w:id="0">
    <w:p w:rsidR="002D5A85" w:rsidRDefault="002D5A85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9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8"/>
  </w:num>
  <w:num w:numId="5">
    <w:abstractNumId w:val="21"/>
  </w:num>
  <w:num w:numId="6">
    <w:abstractNumId w:val="12"/>
  </w:num>
  <w:num w:numId="7">
    <w:abstractNumId w:val="22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FB"/>
    <w:rsid w:val="00004F87"/>
    <w:rsid w:val="00007036"/>
    <w:rsid w:val="000116EC"/>
    <w:rsid w:val="00016E01"/>
    <w:rsid w:val="00022BDC"/>
    <w:rsid w:val="00033EED"/>
    <w:rsid w:val="000453E7"/>
    <w:rsid w:val="00057752"/>
    <w:rsid w:val="000635A9"/>
    <w:rsid w:val="000921C3"/>
    <w:rsid w:val="000A3DD4"/>
    <w:rsid w:val="000A5AC1"/>
    <w:rsid w:val="000A79F6"/>
    <w:rsid w:val="000B21D5"/>
    <w:rsid w:val="000C2222"/>
    <w:rsid w:val="000C53CE"/>
    <w:rsid w:val="000D4E8B"/>
    <w:rsid w:val="000F657C"/>
    <w:rsid w:val="00100C83"/>
    <w:rsid w:val="0010283F"/>
    <w:rsid w:val="00104BA0"/>
    <w:rsid w:val="001134C0"/>
    <w:rsid w:val="00134F96"/>
    <w:rsid w:val="00135CC8"/>
    <w:rsid w:val="00142BF7"/>
    <w:rsid w:val="0016104F"/>
    <w:rsid w:val="00183C52"/>
    <w:rsid w:val="00193DC6"/>
    <w:rsid w:val="001A3266"/>
    <w:rsid w:val="001B2339"/>
    <w:rsid w:val="001C0AB2"/>
    <w:rsid w:val="001C20AE"/>
    <w:rsid w:val="001D32D7"/>
    <w:rsid w:val="001D6242"/>
    <w:rsid w:val="001E19F7"/>
    <w:rsid w:val="001F6D80"/>
    <w:rsid w:val="00204327"/>
    <w:rsid w:val="00207CCA"/>
    <w:rsid w:val="00211CBE"/>
    <w:rsid w:val="0022392C"/>
    <w:rsid w:val="002344CA"/>
    <w:rsid w:val="00234A52"/>
    <w:rsid w:val="00240497"/>
    <w:rsid w:val="00242032"/>
    <w:rsid w:val="00254D64"/>
    <w:rsid w:val="00256220"/>
    <w:rsid w:val="00263101"/>
    <w:rsid w:val="002666BF"/>
    <w:rsid w:val="002723C9"/>
    <w:rsid w:val="002807E3"/>
    <w:rsid w:val="00293497"/>
    <w:rsid w:val="002B3E6E"/>
    <w:rsid w:val="002C605F"/>
    <w:rsid w:val="002D5A85"/>
    <w:rsid w:val="002D6D67"/>
    <w:rsid w:val="002E4639"/>
    <w:rsid w:val="002E6AD3"/>
    <w:rsid w:val="00313EC2"/>
    <w:rsid w:val="00337FEF"/>
    <w:rsid w:val="00350E6E"/>
    <w:rsid w:val="00351B3A"/>
    <w:rsid w:val="003544E1"/>
    <w:rsid w:val="00362BC9"/>
    <w:rsid w:val="00362CF3"/>
    <w:rsid w:val="00372FB9"/>
    <w:rsid w:val="00376543"/>
    <w:rsid w:val="0038636C"/>
    <w:rsid w:val="00387EF0"/>
    <w:rsid w:val="003B585B"/>
    <w:rsid w:val="003C01C6"/>
    <w:rsid w:val="003C6148"/>
    <w:rsid w:val="003D09DE"/>
    <w:rsid w:val="003D4F71"/>
    <w:rsid w:val="003D5798"/>
    <w:rsid w:val="003E1FD7"/>
    <w:rsid w:val="003E3B82"/>
    <w:rsid w:val="003F20EA"/>
    <w:rsid w:val="003F2B8F"/>
    <w:rsid w:val="0040063A"/>
    <w:rsid w:val="00403ABF"/>
    <w:rsid w:val="0040520F"/>
    <w:rsid w:val="0041051B"/>
    <w:rsid w:val="00414674"/>
    <w:rsid w:val="00430B3D"/>
    <w:rsid w:val="00432620"/>
    <w:rsid w:val="00440009"/>
    <w:rsid w:val="00446642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B1E95"/>
    <w:rsid w:val="004B2B4F"/>
    <w:rsid w:val="004B5985"/>
    <w:rsid w:val="004C268B"/>
    <w:rsid w:val="004E32EF"/>
    <w:rsid w:val="0050053A"/>
    <w:rsid w:val="00527978"/>
    <w:rsid w:val="00545670"/>
    <w:rsid w:val="005520D4"/>
    <w:rsid w:val="005606B6"/>
    <w:rsid w:val="00566AB6"/>
    <w:rsid w:val="005713F2"/>
    <w:rsid w:val="005762AD"/>
    <w:rsid w:val="00576C65"/>
    <w:rsid w:val="005771D6"/>
    <w:rsid w:val="005841E7"/>
    <w:rsid w:val="00587B36"/>
    <w:rsid w:val="00590935"/>
    <w:rsid w:val="005A17AB"/>
    <w:rsid w:val="005B2C83"/>
    <w:rsid w:val="005B45D4"/>
    <w:rsid w:val="005C593F"/>
    <w:rsid w:val="005E2368"/>
    <w:rsid w:val="005F0817"/>
    <w:rsid w:val="005F5552"/>
    <w:rsid w:val="00603D4B"/>
    <w:rsid w:val="00604B39"/>
    <w:rsid w:val="00605212"/>
    <w:rsid w:val="00605EB5"/>
    <w:rsid w:val="00624B63"/>
    <w:rsid w:val="006274F5"/>
    <w:rsid w:val="00632D0A"/>
    <w:rsid w:val="0064732C"/>
    <w:rsid w:val="00660B2F"/>
    <w:rsid w:val="006801CF"/>
    <w:rsid w:val="0068473C"/>
    <w:rsid w:val="0069293F"/>
    <w:rsid w:val="006A04F2"/>
    <w:rsid w:val="006A7387"/>
    <w:rsid w:val="006A7AE0"/>
    <w:rsid w:val="006B217F"/>
    <w:rsid w:val="006B7388"/>
    <w:rsid w:val="006C0554"/>
    <w:rsid w:val="006D73F9"/>
    <w:rsid w:val="006E5624"/>
    <w:rsid w:val="006E7CFB"/>
    <w:rsid w:val="00723426"/>
    <w:rsid w:val="007364D2"/>
    <w:rsid w:val="00737F1B"/>
    <w:rsid w:val="00742450"/>
    <w:rsid w:val="00754899"/>
    <w:rsid w:val="00755580"/>
    <w:rsid w:val="007629E7"/>
    <w:rsid w:val="00766521"/>
    <w:rsid w:val="00771C54"/>
    <w:rsid w:val="0077450F"/>
    <w:rsid w:val="007877C0"/>
    <w:rsid w:val="0079104A"/>
    <w:rsid w:val="007928BE"/>
    <w:rsid w:val="007A0BD5"/>
    <w:rsid w:val="007A104E"/>
    <w:rsid w:val="007A7369"/>
    <w:rsid w:val="007A7D27"/>
    <w:rsid w:val="007B419D"/>
    <w:rsid w:val="007B6086"/>
    <w:rsid w:val="007C05B7"/>
    <w:rsid w:val="007C3310"/>
    <w:rsid w:val="007D09DC"/>
    <w:rsid w:val="007E1E90"/>
    <w:rsid w:val="007E780F"/>
    <w:rsid w:val="007F2135"/>
    <w:rsid w:val="007F78AA"/>
    <w:rsid w:val="00801470"/>
    <w:rsid w:val="00803B8C"/>
    <w:rsid w:val="00805816"/>
    <w:rsid w:val="0082394D"/>
    <w:rsid w:val="008362B0"/>
    <w:rsid w:val="00837CA2"/>
    <w:rsid w:val="0084439B"/>
    <w:rsid w:val="00860798"/>
    <w:rsid w:val="008822AD"/>
    <w:rsid w:val="0088585B"/>
    <w:rsid w:val="008931B7"/>
    <w:rsid w:val="008933F3"/>
    <w:rsid w:val="008954BC"/>
    <w:rsid w:val="00896B7B"/>
    <w:rsid w:val="008C0189"/>
    <w:rsid w:val="008C304F"/>
    <w:rsid w:val="008D174C"/>
    <w:rsid w:val="008D2C66"/>
    <w:rsid w:val="008F763C"/>
    <w:rsid w:val="008F7D3C"/>
    <w:rsid w:val="00913AEA"/>
    <w:rsid w:val="00930C2C"/>
    <w:rsid w:val="00935A0D"/>
    <w:rsid w:val="009479CC"/>
    <w:rsid w:val="009522F5"/>
    <w:rsid w:val="00962922"/>
    <w:rsid w:val="00983E06"/>
    <w:rsid w:val="0099265A"/>
    <w:rsid w:val="009B0139"/>
    <w:rsid w:val="009B0D22"/>
    <w:rsid w:val="009C207E"/>
    <w:rsid w:val="009C50E7"/>
    <w:rsid w:val="009C7DDE"/>
    <w:rsid w:val="009E2E5A"/>
    <w:rsid w:val="009F0992"/>
    <w:rsid w:val="009F1560"/>
    <w:rsid w:val="009F18DA"/>
    <w:rsid w:val="009F7A01"/>
    <w:rsid w:val="00A1597B"/>
    <w:rsid w:val="00A23A05"/>
    <w:rsid w:val="00A2732D"/>
    <w:rsid w:val="00A3245B"/>
    <w:rsid w:val="00A625A9"/>
    <w:rsid w:val="00A63FCE"/>
    <w:rsid w:val="00A74C30"/>
    <w:rsid w:val="00A84FAA"/>
    <w:rsid w:val="00A877CB"/>
    <w:rsid w:val="00AA1C4E"/>
    <w:rsid w:val="00AA4FD8"/>
    <w:rsid w:val="00AB0F60"/>
    <w:rsid w:val="00AB6BD7"/>
    <w:rsid w:val="00AC142A"/>
    <w:rsid w:val="00AC179B"/>
    <w:rsid w:val="00AC5AE0"/>
    <w:rsid w:val="00AD25CD"/>
    <w:rsid w:val="00AE02DF"/>
    <w:rsid w:val="00AE6990"/>
    <w:rsid w:val="00AF1884"/>
    <w:rsid w:val="00AF1B64"/>
    <w:rsid w:val="00B0158A"/>
    <w:rsid w:val="00B01A44"/>
    <w:rsid w:val="00B06883"/>
    <w:rsid w:val="00B15F50"/>
    <w:rsid w:val="00B320CF"/>
    <w:rsid w:val="00B32AFB"/>
    <w:rsid w:val="00B3476A"/>
    <w:rsid w:val="00B43C1E"/>
    <w:rsid w:val="00B47897"/>
    <w:rsid w:val="00B629E2"/>
    <w:rsid w:val="00B753CC"/>
    <w:rsid w:val="00B865A5"/>
    <w:rsid w:val="00B8760F"/>
    <w:rsid w:val="00B87F20"/>
    <w:rsid w:val="00B906EB"/>
    <w:rsid w:val="00B957CA"/>
    <w:rsid w:val="00B97F52"/>
    <w:rsid w:val="00BA3065"/>
    <w:rsid w:val="00BB5F9F"/>
    <w:rsid w:val="00BB6A2B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54916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CF4463"/>
    <w:rsid w:val="00D01DC7"/>
    <w:rsid w:val="00D134A6"/>
    <w:rsid w:val="00D22763"/>
    <w:rsid w:val="00D50ED9"/>
    <w:rsid w:val="00D513DA"/>
    <w:rsid w:val="00D56436"/>
    <w:rsid w:val="00D57E64"/>
    <w:rsid w:val="00D93D1B"/>
    <w:rsid w:val="00D96AAA"/>
    <w:rsid w:val="00DA1942"/>
    <w:rsid w:val="00DA362A"/>
    <w:rsid w:val="00DA471A"/>
    <w:rsid w:val="00DB3AB4"/>
    <w:rsid w:val="00DB43B4"/>
    <w:rsid w:val="00DC0FDF"/>
    <w:rsid w:val="00DC2034"/>
    <w:rsid w:val="00DC43C3"/>
    <w:rsid w:val="00DD2ECB"/>
    <w:rsid w:val="00DD42F1"/>
    <w:rsid w:val="00DF7DC6"/>
    <w:rsid w:val="00E11881"/>
    <w:rsid w:val="00E17BE1"/>
    <w:rsid w:val="00E200A4"/>
    <w:rsid w:val="00E235F2"/>
    <w:rsid w:val="00E42AD4"/>
    <w:rsid w:val="00E439D8"/>
    <w:rsid w:val="00E509AF"/>
    <w:rsid w:val="00E740EA"/>
    <w:rsid w:val="00E856B7"/>
    <w:rsid w:val="00EA107A"/>
    <w:rsid w:val="00EB62CE"/>
    <w:rsid w:val="00EC67B8"/>
    <w:rsid w:val="00EC7AEA"/>
    <w:rsid w:val="00EE29E0"/>
    <w:rsid w:val="00F25730"/>
    <w:rsid w:val="00F27DE5"/>
    <w:rsid w:val="00F508DE"/>
    <w:rsid w:val="00F56D25"/>
    <w:rsid w:val="00F6430E"/>
    <w:rsid w:val="00F64AA4"/>
    <w:rsid w:val="00F67BFE"/>
    <w:rsid w:val="00F803E1"/>
    <w:rsid w:val="00F943D8"/>
    <w:rsid w:val="00FA3562"/>
    <w:rsid w:val="00FA6927"/>
    <w:rsid w:val="00FB09E8"/>
    <w:rsid w:val="00FC3B5D"/>
    <w:rsid w:val="00FC5059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or.edu.ru" TargetMode="External"/><Relationship Id="rId18" Type="http://schemas.openxmlformats.org/officeDocument/2006/relationships/hyperlink" Target="http://metodist.lbz.ru/authors/informatika/3/files/ppt9kl/2.2.ppt" TargetMode="External"/><Relationship Id="rId26" Type="http://schemas.openxmlformats.org/officeDocument/2006/relationships/hyperlink" Target="http://metodist.lbz.ru/authors/informatika/3/files/ppt9kl/6.2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ppt9kl/2.5.pp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odist.lbz.ru/authors/informatika/3/files/ppt9kl/2.1.ppt" TargetMode="External"/><Relationship Id="rId25" Type="http://schemas.openxmlformats.org/officeDocument/2006/relationships/hyperlink" Target="http://metodist.lbz.ru/authors/informatika/3/files/ppt9kl/6.2.pp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metodist.lbz.ru/authors/informatika/3/files/ppt9kl/2.4.ppt" TargetMode="External"/><Relationship Id="rId29" Type="http://schemas.openxmlformats.org/officeDocument/2006/relationships/hyperlink" Target="http://metodist.lbz.ru/authors/informatika/3/files/ppt9kl/6.3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24" Type="http://schemas.openxmlformats.org/officeDocument/2006/relationships/hyperlink" Target="http://metodist.lbz.ru/authors/informatika/3/files/ppt9kl/6.1.ppt" TargetMode="External"/><Relationship Id="rId32" Type="http://schemas.openxmlformats.org/officeDocument/2006/relationships/hyperlink" Target="http://metodist.lbz.ru/authors/informatika/3/files/ppt9kl/6.4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metodist.lbz.ru/authors/informatika/3/files/ppt9kl/2.6.ppt" TargetMode="External"/><Relationship Id="rId28" Type="http://schemas.openxmlformats.org/officeDocument/2006/relationships/hyperlink" Target="http://metodist.lbz.ru/authors/informatika/3/files/ppt9kl/6.3.ppt" TargetMode="External"/><Relationship Id="rId10" Type="http://schemas.openxmlformats.org/officeDocument/2006/relationships/hyperlink" Target="http://www.it-n.ru" TargetMode="External"/><Relationship Id="rId19" Type="http://schemas.openxmlformats.org/officeDocument/2006/relationships/hyperlink" Target="http://metodist.lbz.ru/authors/informatika/3/files/ppt9kl/2.3.ppt" TargetMode="External"/><Relationship Id="rId31" Type="http://schemas.openxmlformats.org/officeDocument/2006/relationships/hyperlink" Target="http://metodist.lbz.ru/authors/informatika/3/files/ppt9kl/6.4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Relationship Id="rId22" Type="http://schemas.openxmlformats.org/officeDocument/2006/relationships/hyperlink" Target="http://metodist.lbz.ru/authors/informatika/3/files/ppt9kl/2.6.ppt" TargetMode="External"/><Relationship Id="rId27" Type="http://schemas.openxmlformats.org/officeDocument/2006/relationships/hyperlink" Target="http://metodist.lbz.ru/authors/informatika/3/files/ppt9kl/6.3.ppt" TargetMode="External"/><Relationship Id="rId30" Type="http://schemas.openxmlformats.org/officeDocument/2006/relationships/hyperlink" Target="http://metodist.lbz.ru/authors/informatika/3/files/ppt9kl/6.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843F-0CA2-46B4-A102-2631F5C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41107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17</cp:revision>
  <dcterms:created xsi:type="dcterms:W3CDTF">2015-10-12T07:46:00Z</dcterms:created>
  <dcterms:modified xsi:type="dcterms:W3CDTF">2021-10-13T08:11:00Z</dcterms:modified>
</cp:coreProperties>
</file>